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6" w:name="plan-de-maîtrise-sanitaire-pms"/>
    <w:p>
      <w:pPr>
        <w:pStyle w:val="Heading1"/>
      </w:pPr>
      <w:r>
        <w:t xml:space="preserve">Plan de Maîtrise Sanitaire (PMS)</w:t>
      </w:r>
    </w:p>
    <w:p>
      <w:pPr>
        <w:pStyle w:val="FirstParagraph"/>
      </w:pPr>
      <w:r>
        <w:rPr>
          <w:i/>
          <w:iCs/>
        </w:rPr>
        <w:t xml:space="preserve">Etablissement :</w:t>
      </w:r>
      <w:r>
        <w:t xml:space="preserve"> </w:t>
      </w:r>
      <w:r>
        <w:rPr>
          <w:b/>
          <w:bCs/>
        </w:rPr>
        <w:t xml:space="preserve">[Nom de la crèche]</w:t>
      </w:r>
      <w:r>
        <w:br/>
      </w:r>
      <w:r>
        <w:rPr>
          <w:i/>
          <w:iCs/>
        </w:rPr>
        <w:t xml:space="preserve">Adresse :</w:t>
      </w:r>
      <w:r>
        <w:t xml:space="preserve"> </w:t>
      </w:r>
      <w:r>
        <w:rPr>
          <w:b/>
          <w:bCs/>
        </w:rPr>
        <w:t xml:space="preserve">[Adresse]</w:t>
      </w:r>
      <w:r>
        <w:br/>
      </w:r>
      <w:r>
        <w:rPr>
          <w:i/>
          <w:iCs/>
        </w:rPr>
        <w:t xml:space="preserve">Responsable légal :</w:t>
      </w:r>
      <w:r>
        <w:t xml:space="preserve"> </w:t>
      </w:r>
      <w:r>
        <w:rPr>
          <w:b/>
          <w:bCs/>
        </w:rPr>
        <w:t xml:space="preserve">[Nom]</w:t>
      </w:r>
      <w:r>
        <w:br/>
      </w:r>
      <w:r>
        <w:rPr>
          <w:i/>
          <w:iCs/>
        </w:rPr>
        <w:t xml:space="preserve">Activité :</w:t>
      </w:r>
      <w:r>
        <w:t xml:space="preserve"> </w:t>
      </w:r>
      <w:r>
        <w:rPr>
          <w:b/>
          <w:bCs/>
        </w:rPr>
        <w:t xml:space="preserve">Crèche – préparation/dressage/remise en température des repas</w:t>
      </w:r>
      <w:r>
        <w:br/>
      </w:r>
      <w:r>
        <w:rPr>
          <w:i/>
          <w:iCs/>
        </w:rPr>
        <w:t xml:space="preserve">Catégorie de convives :</w:t>
      </w:r>
      <w:r>
        <w:t xml:space="preserve"> </w:t>
      </w:r>
      <w:r>
        <w:rPr>
          <w:b/>
          <w:bCs/>
        </w:rPr>
        <w:t xml:space="preserve">enfants 3 mois à 3 ans (population sensible)</w:t>
      </w:r>
      <w:r>
        <w:br/>
      </w:r>
      <w:r>
        <w:rPr>
          <w:i/>
          <w:iCs/>
        </w:rPr>
        <w:t xml:space="preserve">Volume :</w:t>
      </w:r>
      <w:r>
        <w:t xml:space="preserve"> </w:t>
      </w:r>
      <w:r>
        <w:rPr>
          <w:b/>
          <w:bCs/>
        </w:rPr>
        <w:t xml:space="preserve">[xx] repas/jour ; [xx] repas/semaine</w:t>
      </w:r>
      <w:r>
        <w:br/>
      </w:r>
      <w:r>
        <w:rPr>
          <w:i/>
          <w:iCs/>
        </w:rPr>
        <w:t xml:space="preserve">Mode :</w:t>
      </w:r>
      <w:r>
        <w:t xml:space="preserve"> </w:t>
      </w:r>
      <w:r>
        <w:rPr>
          <w:b/>
          <w:bCs/>
        </w:rPr>
        <w:t xml:space="preserve">[cuisine sur place] / [restaurant satellite avec livraison]</w:t>
      </w:r>
    </w:p>
    <w:p>
      <w:r>
        <w:pict>
          <v:rect style="width:0;height:1.5pt" o:hralign="center" o:hrstd="t" o:hr="t"/>
        </w:pict>
      </w:r>
    </w:p>
    <w:bookmarkStart w:id="20" w:name="X6ecaab6d66a9fc0eee623bfa4584616c0ff1a5d"/>
    <w:p>
      <w:pPr>
        <w:pStyle w:val="Heading2"/>
      </w:pPr>
      <w:r>
        <w:t xml:space="preserve">1) Politique sécurité alimentaire &amp; responsabilités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Objectif</w:t>
      </w:r>
      <w:r>
        <w:t xml:space="preserve"> </w:t>
      </w:r>
      <w:r>
        <w:t xml:space="preserve">: garantir des aliments sûrs adaptés aux enfants, aux PAI allergie et aux régimes prescrits.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Engagement</w:t>
      </w:r>
      <w:r>
        <w:t xml:space="preserve"> </w:t>
      </w:r>
      <w:r>
        <w:t xml:space="preserve">: respect des BPH/BPF, des procédures décrites et amélioration continue.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Rôles</w:t>
      </w:r>
      <w:r>
        <w:t xml:space="preserve"> </w:t>
      </w:r>
      <w:r>
        <w:t xml:space="preserve">:</w:t>
      </w:r>
    </w:p>
    <w:p>
      <w:pPr>
        <w:pStyle w:val="Compact"/>
        <w:numPr>
          <w:ilvl w:val="1"/>
          <w:numId w:val="1002"/>
        </w:numPr>
      </w:pPr>
      <w:r>
        <w:rPr>
          <w:i/>
          <w:iCs/>
        </w:rPr>
        <w:t xml:space="preserve">Responsable d’établissement</w:t>
      </w:r>
      <w:r>
        <w:t xml:space="preserve"> </w:t>
      </w:r>
      <w:r>
        <w:t xml:space="preserve">: signe le PMS, alloue les moyens, décide en cas d’alerte.</w:t>
      </w:r>
      <w:r>
        <w:br/>
      </w:r>
    </w:p>
    <w:p>
      <w:pPr>
        <w:pStyle w:val="Compact"/>
        <w:numPr>
          <w:ilvl w:val="1"/>
          <w:numId w:val="1002"/>
        </w:numPr>
      </w:pPr>
      <w:r>
        <w:rPr>
          <w:i/>
          <w:iCs/>
        </w:rPr>
        <w:t xml:space="preserve">Référent hygiène</w:t>
      </w:r>
      <w:r>
        <w:t xml:space="preserve"> </w:t>
      </w:r>
      <w:r>
        <w:t xml:space="preserve">: met à jour le PMS, anime les contrôles, tient les enregistrements.</w:t>
      </w:r>
      <w:r>
        <w:br/>
      </w:r>
    </w:p>
    <w:p>
      <w:pPr>
        <w:pStyle w:val="Compact"/>
        <w:numPr>
          <w:ilvl w:val="1"/>
          <w:numId w:val="1002"/>
        </w:numPr>
      </w:pPr>
      <w:r>
        <w:rPr>
          <w:i/>
          <w:iCs/>
        </w:rPr>
        <w:t xml:space="preserve">Équipe cuisine/office</w:t>
      </w:r>
      <w:r>
        <w:t xml:space="preserve"> </w:t>
      </w:r>
      <w:r>
        <w:t xml:space="preserve">: applique les procédures, remonte les non-conformités (NC).</w:t>
      </w:r>
      <w:r>
        <w:br/>
      </w:r>
    </w:p>
    <w:p>
      <w:pPr>
        <w:pStyle w:val="Compact"/>
        <w:numPr>
          <w:ilvl w:val="1"/>
          <w:numId w:val="1002"/>
        </w:numPr>
      </w:pPr>
      <w:r>
        <w:rPr>
          <w:i/>
          <w:iCs/>
        </w:rPr>
        <w:t xml:space="preserve">Équipe éducative</w:t>
      </w:r>
      <w:r>
        <w:t xml:space="preserve"> </w:t>
      </w:r>
      <w:r>
        <w:t xml:space="preserve">: suit les consignes de service, PAI, hygiène des biberons/repas.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Organigramme &amp; contacts</w:t>
      </w:r>
      <w:r>
        <w:t xml:space="preserve"> </w:t>
      </w:r>
      <w:r>
        <w:t xml:space="preserve">: DDPP/ARS, maintenance, dératisation, laboratoire, fournisseurs critiques.</w:t>
      </w:r>
    </w:p>
    <w:p>
      <w:r>
        <w:pict>
          <v:rect style="width:0;height:1.5pt" o:hralign="center" o:hrstd="t" o:hr="t"/>
        </w:pict>
      </w:r>
    </w:p>
    <w:bookmarkEnd w:id="20"/>
    <w:bookmarkStart w:id="21" w:name="description-des-locaux-marche-en-avant"/>
    <w:p>
      <w:pPr>
        <w:pStyle w:val="Heading2"/>
      </w:pPr>
      <w:r>
        <w:t xml:space="preserve">2) Description des locaux &amp; marche en avant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Plans</w:t>
      </w:r>
      <w:r>
        <w:t xml:space="preserve"> </w:t>
      </w:r>
      <w:r>
        <w:t xml:space="preserve">: zones recevant, réserves sèche/positive/négative, zone légumes, zone cuisson, zone dressage, lave-vaisselle/plonge, local déchets, biberonnerie (si concerné), réfectoire.</w:t>
      </w:r>
      <w:r>
        <w:br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Marche en avant</w:t>
      </w:r>
      <w:r>
        <w:t xml:space="preserve"> </w:t>
      </w:r>
      <w:r>
        <w:t xml:space="preserve">: réception → stockage → préparation → cuisson/refroidissement → remise en température → service. Flux séparés propres/sales.</w:t>
      </w:r>
      <w:r>
        <w:br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Equipements clés</w:t>
      </w:r>
      <w:r>
        <w:t xml:space="preserve"> </w:t>
      </w:r>
      <w:r>
        <w:t xml:space="preserve">: armoires froid positif (0–+3 °C), froid négatif (≤ –18 °C), cellule de refroidissement (si refroidissements), étuves/bains-marie, lave-vaisselle à ≥ 60/85 °C (lavage/rinçage), thermomètres à sonde, IR (contrôle d’appoint).</w:t>
      </w:r>
    </w:p>
    <w:p>
      <w:r>
        <w:pict>
          <v:rect style="width:0;height:1.5pt" o:hralign="center" o:hrstd="t" o:hr="t"/>
        </w:pict>
      </w:r>
    </w:p>
    <w:bookmarkEnd w:id="21"/>
    <w:bookmarkStart w:id="28" w:name="bonnes-pratiques-dhygiène-bph"/>
    <w:p>
      <w:pPr>
        <w:pStyle w:val="Heading2"/>
      </w:pPr>
      <w:r>
        <w:t xml:space="preserve">3) Bonnes pratiques d’hygiène (BPH)</w:t>
      </w:r>
    </w:p>
    <w:bookmarkStart w:id="22" w:name="hygiène-du-personnel"/>
    <w:p>
      <w:pPr>
        <w:pStyle w:val="Heading3"/>
      </w:pPr>
      <w:r>
        <w:t xml:space="preserve">3.1 Hygiène du personnel</w:t>
      </w:r>
    </w:p>
    <w:p>
      <w:pPr>
        <w:pStyle w:val="Compact"/>
        <w:numPr>
          <w:ilvl w:val="0"/>
          <w:numId w:val="1004"/>
        </w:numPr>
      </w:pPr>
      <w:r>
        <w:t xml:space="preserve">Tenue dédiée propre, chaussures fermées, cheveux attachés/charlotte, pas de bijoux/ongles, masque/gants si mixés/hachés ou soins.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Lavage des mains</w:t>
      </w:r>
      <w:r>
        <w:t xml:space="preserve"> </w:t>
      </w:r>
      <w:r>
        <w:rPr>
          <w:b/>
          <w:bCs/>
        </w:rPr>
        <w:t xml:space="preserve">fréquent</w:t>
      </w:r>
      <w:r>
        <w:t xml:space="preserve"> </w:t>
      </w:r>
      <w:r>
        <w:t xml:space="preserve">(arrivée, après WC, après mouchage, après déchets/cru/sols, avant PAI).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Interdiction de travailler en cas de symptômes gastro/fièvre ; signalement immédiat.</w:t>
      </w:r>
    </w:p>
    <w:bookmarkEnd w:id="22"/>
    <w:bookmarkStart w:id="23" w:name="plan-de-nettoyage-désinfection-pnd"/>
    <w:p>
      <w:pPr>
        <w:pStyle w:val="Heading3"/>
      </w:pPr>
      <w:r>
        <w:t xml:space="preserve">3.2 Plan de nettoyage-désinfection (PND)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Principe</w:t>
      </w:r>
      <w:r>
        <w:t xml:space="preserve"> </w:t>
      </w:r>
      <w:r>
        <w:t xml:space="preserve">: méthode</w:t>
      </w:r>
      <w:r>
        <w:t xml:space="preserve"> </w:t>
      </w:r>
      <w:r>
        <w:rPr>
          <w:i/>
          <w:iCs/>
        </w:rPr>
        <w:t xml:space="preserve">détersion → rinçage → désinfection → rinçage si requis → séchage</w:t>
      </w:r>
      <w:r>
        <w:t xml:space="preserve">.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Tableau PND (extrait)</w:t>
      </w:r>
      <w:r>
        <w:t xml:space="preserve"> </w:t>
      </w:r>
      <w:r>
        <w:t xml:space="preserve">:</w:t>
      </w:r>
    </w:p>
    <w:p>
      <w:pPr>
        <w:pStyle w:val="Compact"/>
        <w:numPr>
          <w:ilvl w:val="1"/>
          <w:numId w:val="1006"/>
        </w:numPr>
      </w:pPr>
      <w:r>
        <w:t xml:space="preserve">Plans de travail, poignées, balances/sondes :</w:t>
      </w:r>
      <w:r>
        <w:t xml:space="preserve"> </w:t>
      </w:r>
      <w:r>
        <w:rPr>
          <w:i/>
          <w:iCs/>
        </w:rPr>
        <w:t xml:space="preserve">quotidien</w:t>
      </w:r>
      <w:r>
        <w:t xml:space="preserve">.</w:t>
      </w:r>
      <w:r>
        <w:br/>
      </w:r>
    </w:p>
    <w:p>
      <w:pPr>
        <w:pStyle w:val="Compact"/>
        <w:numPr>
          <w:ilvl w:val="1"/>
          <w:numId w:val="1006"/>
        </w:numPr>
      </w:pPr>
      <w:r>
        <w:t xml:space="preserve">Sols/plinthes, siphons, poubelles :</w:t>
      </w:r>
      <w:r>
        <w:t xml:space="preserve"> </w:t>
      </w:r>
      <w:r>
        <w:rPr>
          <w:i/>
          <w:iCs/>
        </w:rPr>
        <w:t xml:space="preserve">quotidien</w:t>
      </w:r>
      <w:r>
        <w:t xml:space="preserve">.</w:t>
      </w:r>
      <w:r>
        <w:br/>
      </w:r>
    </w:p>
    <w:p>
      <w:pPr>
        <w:pStyle w:val="Compact"/>
        <w:numPr>
          <w:ilvl w:val="1"/>
          <w:numId w:val="1006"/>
        </w:numPr>
      </w:pPr>
      <w:r>
        <w:t xml:space="preserve">Chambres froides :</w:t>
      </w:r>
      <w:r>
        <w:t xml:space="preserve"> </w:t>
      </w:r>
      <w:r>
        <w:rPr>
          <w:i/>
          <w:iCs/>
        </w:rPr>
        <w:t xml:space="preserve">hebdo (intérieur) ; mensuel (fond/dégivrage)</w:t>
      </w:r>
      <w:r>
        <w:t xml:space="preserve">.</w:t>
      </w:r>
      <w:r>
        <w:br/>
      </w:r>
    </w:p>
    <w:p>
      <w:pPr>
        <w:pStyle w:val="Compact"/>
        <w:numPr>
          <w:ilvl w:val="1"/>
          <w:numId w:val="1006"/>
        </w:numPr>
      </w:pPr>
      <w:r>
        <w:t xml:space="preserve">Lave-vaisselle :</w:t>
      </w:r>
      <w:r>
        <w:t xml:space="preserve"> </w:t>
      </w:r>
      <w:r>
        <w:rPr>
          <w:i/>
          <w:iCs/>
        </w:rPr>
        <w:t xml:space="preserve">détartrage mensuel ; autocontrôle températures journalier</w:t>
      </w:r>
      <w:r>
        <w:t xml:space="preserve">.</w:t>
      </w:r>
      <w:r>
        <w:br/>
      </w:r>
    </w:p>
    <w:p>
      <w:pPr>
        <w:pStyle w:val="Compact"/>
        <w:numPr>
          <w:ilvl w:val="1"/>
          <w:numId w:val="1006"/>
        </w:numPr>
      </w:pPr>
      <w:r>
        <w:t xml:space="preserve">Matériels de mixage/hachage :</w:t>
      </w:r>
      <w:r>
        <w:t xml:space="preserve"> </w:t>
      </w:r>
      <w:r>
        <w:rPr>
          <w:i/>
          <w:iCs/>
        </w:rPr>
        <w:t xml:space="preserve">immédiatement après usage</w:t>
      </w:r>
      <w:r>
        <w:t xml:space="preserve">.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Produits</w:t>
      </w:r>
      <w:r>
        <w:t xml:space="preserve"> </w:t>
      </w:r>
      <w:r>
        <w:t xml:space="preserve">: détergent alcalin, désinfectant agréé alimentaire.</w:t>
      </w:r>
      <w:r>
        <w:t xml:space="preserve"> </w:t>
      </w:r>
      <w:r>
        <w:rPr>
          <w:b/>
          <w:bCs/>
        </w:rPr>
        <w:t xml:space="preserve">FDS disponibles</w:t>
      </w:r>
      <w:r>
        <w:t xml:space="preserve">.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Traçabilité</w:t>
      </w:r>
      <w:r>
        <w:t xml:space="preserve"> </w:t>
      </w:r>
      <w:r>
        <w:t xml:space="preserve">: fiches PND signées (qui/quand/comment/produit/temps de contact).</w:t>
      </w:r>
    </w:p>
    <w:bookmarkEnd w:id="23"/>
    <w:bookmarkStart w:id="24" w:name="X6e8dce554ea32baf01683e91bb99da70753bf67"/>
    <w:p>
      <w:pPr>
        <w:pStyle w:val="Heading3"/>
      </w:pPr>
      <w:r>
        <w:t xml:space="preserve">3.3 Gestion des produits dangereux &amp; stockage chimique</w:t>
      </w:r>
    </w:p>
    <w:p>
      <w:pPr>
        <w:pStyle w:val="Compact"/>
        <w:numPr>
          <w:ilvl w:val="0"/>
          <w:numId w:val="1007"/>
        </w:numPr>
      </w:pPr>
      <w:r>
        <w:t xml:space="preserve">Espace dédié fermé, étiquetage clair, jamais dans les zones alimentaires.</w:t>
      </w:r>
    </w:p>
    <w:bookmarkEnd w:id="24"/>
    <w:bookmarkStart w:id="25" w:name="maîtrise-des-nuisibles"/>
    <w:p>
      <w:pPr>
        <w:pStyle w:val="Heading3"/>
      </w:pPr>
      <w:r>
        <w:t xml:space="preserve">3.4 Maîtrise des nuisibles</w:t>
      </w:r>
    </w:p>
    <w:p>
      <w:pPr>
        <w:pStyle w:val="Compact"/>
        <w:numPr>
          <w:ilvl w:val="0"/>
          <w:numId w:val="1008"/>
        </w:numPr>
      </w:pPr>
      <w:r>
        <w:t xml:space="preserve">Contrat prestataire</w:t>
      </w:r>
      <w:r>
        <w:t xml:space="preserve"> </w:t>
      </w:r>
      <w:r>
        <w:rPr>
          <w:b/>
          <w:bCs/>
        </w:rPr>
        <w:t xml:space="preserve">ou</w:t>
      </w:r>
      <w:r>
        <w:t xml:space="preserve"> </w:t>
      </w:r>
      <w:r>
        <w:t xml:space="preserve">plan interne : appâts sécurisés, plan de pose, passages trimestriels, main courante, preuves d’actions correctives.</w:t>
      </w:r>
    </w:p>
    <w:bookmarkEnd w:id="25"/>
    <w:bookmarkStart w:id="26" w:name="gestion-des-déchets"/>
    <w:p>
      <w:pPr>
        <w:pStyle w:val="Heading3"/>
      </w:pPr>
      <w:r>
        <w:t xml:space="preserve">3.5 Gestion des déchets</w:t>
      </w:r>
    </w:p>
    <w:p>
      <w:pPr>
        <w:pStyle w:val="Compact"/>
        <w:numPr>
          <w:ilvl w:val="0"/>
          <w:numId w:val="1009"/>
        </w:numPr>
      </w:pPr>
      <w:r>
        <w:t xml:space="preserve">Pédales mains libres, couvercles, sacs fermés, évacuation quotidienne, zone déchets ventilée, huiles usagées en fûts dédiés (bordereaux).</w:t>
      </w:r>
    </w:p>
    <w:bookmarkEnd w:id="26"/>
    <w:bookmarkStart w:id="27" w:name="eau-glace"/>
    <w:p>
      <w:pPr>
        <w:pStyle w:val="Heading3"/>
      </w:pPr>
      <w:r>
        <w:t xml:space="preserve">3.6 Eau &amp; glace</w:t>
      </w:r>
    </w:p>
    <w:p>
      <w:pPr>
        <w:pStyle w:val="Compact"/>
        <w:numPr>
          <w:ilvl w:val="0"/>
          <w:numId w:val="1010"/>
        </w:numPr>
      </w:pPr>
      <w:r>
        <w:t xml:space="preserve">Eau</w:t>
      </w:r>
      <w:r>
        <w:t xml:space="preserve"> </w:t>
      </w:r>
      <w:r>
        <w:rPr>
          <w:b/>
          <w:bCs/>
        </w:rPr>
        <w:t xml:space="preserve">potable</w:t>
      </w:r>
      <w:r>
        <w:t xml:space="preserve"> </w:t>
      </w:r>
      <w:r>
        <w:t xml:space="preserve">sur tous points de puisage cuisine/office ; rinçage final à l’eau potable.</w:t>
      </w:r>
      <w:r>
        <w:br/>
      </w:r>
    </w:p>
    <w:p>
      <w:pPr>
        <w:pStyle w:val="Compact"/>
        <w:numPr>
          <w:ilvl w:val="0"/>
          <w:numId w:val="1010"/>
        </w:numPr>
      </w:pPr>
      <w:r>
        <w:t xml:space="preserve">Contrôle annuel microbiologique si besoin, purge régulière peu utilisés.</w:t>
      </w:r>
      <w:r>
        <w:br/>
      </w:r>
    </w:p>
    <w:p>
      <w:pPr>
        <w:pStyle w:val="Compact"/>
        <w:numPr>
          <w:ilvl w:val="0"/>
          <w:numId w:val="1010"/>
        </w:numPr>
      </w:pPr>
      <w:r>
        <w:t xml:space="preserve">Glace alimentaire uniquement (pas de glaçons « maison » pour contact direct).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41" w:name="bonnes-pratiques-de-fabrication-bpf"/>
    <w:p>
      <w:pPr>
        <w:pStyle w:val="Heading2"/>
      </w:pPr>
      <w:r>
        <w:t xml:space="preserve">4) Bonnes pratiques de fabrication (BPF)</w:t>
      </w:r>
    </w:p>
    <w:bookmarkStart w:id="29" w:name="achats-fournisseurs"/>
    <w:p>
      <w:pPr>
        <w:pStyle w:val="Heading3"/>
      </w:pPr>
      <w:r>
        <w:t xml:space="preserve">4.1 Achats &amp; fournisseurs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Cahier des charges</w:t>
      </w:r>
      <w:r>
        <w:t xml:space="preserve"> </w:t>
      </w:r>
      <w:r>
        <w:t xml:space="preserve">: DLC/DLUO, températures de conservation, allergènes, fiches techniques, lots.</w:t>
      </w:r>
      <w:r>
        <w:br/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Fournisseurs</w:t>
      </w:r>
      <w:r>
        <w:t xml:space="preserve"> </w:t>
      </w:r>
      <w:r>
        <w:t xml:space="preserve">: évalués/qualifiés annuellement (fiabilité, NC, retours).</w:t>
      </w:r>
    </w:p>
    <w:bookmarkEnd w:id="29"/>
    <w:bookmarkStart w:id="30" w:name="réception"/>
    <w:p>
      <w:pPr>
        <w:pStyle w:val="Heading3"/>
      </w:pPr>
      <w:r>
        <w:t xml:space="preserve">4.2 Réception</w:t>
      </w:r>
    </w:p>
    <w:p>
      <w:pPr>
        <w:pStyle w:val="Compact"/>
        <w:numPr>
          <w:ilvl w:val="0"/>
          <w:numId w:val="1012"/>
        </w:numPr>
      </w:pPr>
      <w:r>
        <w:t xml:space="preserve">Contrôle</w:t>
      </w:r>
      <w:r>
        <w:t xml:space="preserve"> </w:t>
      </w:r>
      <w:r>
        <w:rPr>
          <w:b/>
          <w:bCs/>
        </w:rPr>
        <w:t xml:space="preserve">au déchargement</w:t>
      </w:r>
      <w:r>
        <w:t xml:space="preserve"> </w:t>
      </w:r>
      <w:r>
        <w:t xml:space="preserve">: propreté caisse, intégrité colis, températures (thermomètre sonde étalonné) sans rompre les conditionnements (pincer entre 2 unités), vérif étiquetages (DLC, lot, allergènes).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NC : refuser/consigner les produits non conformes ; fiche NC + information fournisseur.</w:t>
      </w:r>
    </w:p>
    <w:bookmarkEnd w:id="30"/>
    <w:bookmarkStart w:id="31" w:name="stockage"/>
    <w:p>
      <w:pPr>
        <w:pStyle w:val="Heading3"/>
      </w:pPr>
      <w:r>
        <w:t xml:space="preserve">4.3 Stockage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Sec</w:t>
      </w:r>
      <w:r>
        <w:t xml:space="preserve"> </w:t>
      </w:r>
      <w:r>
        <w:t xml:space="preserve">: propre, ventilé, à l’abri de l’humidité/lumière ; PEPS (premier expiré, premier sorti).</w:t>
      </w:r>
      <w:r>
        <w:br/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Froid positif</w:t>
      </w:r>
      <w:r>
        <w:t xml:space="preserve"> </w:t>
      </w:r>
      <w:r>
        <w:t xml:space="preserve">: régler l’ambiance 1–2 °C sous l’exigence la plus basse ; cible usuelle 0 à +3 °C pour produits sensibles ; fruits/légumes bruts ≈ +8 °C.</w:t>
      </w:r>
      <w:r>
        <w:br/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Froid négatif</w:t>
      </w:r>
      <w:r>
        <w:t xml:space="preserve"> </w:t>
      </w:r>
      <w:r>
        <w:t xml:space="preserve">: ≤ –18 °C.</w:t>
      </w:r>
      <w:r>
        <w:br/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Chaude</w:t>
      </w:r>
      <w:r>
        <w:t xml:space="preserve"> </w:t>
      </w:r>
      <w:r>
        <w:t xml:space="preserve">: maintien ≥ +63 °C en attente service.</w:t>
      </w:r>
      <w:r>
        <w:br/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Suivi</w:t>
      </w:r>
      <w:r>
        <w:t xml:space="preserve"> </w:t>
      </w:r>
      <w:r>
        <w:t xml:space="preserve">: relevés matin/soir ; mini/maxi ; réaction immédiate en cas d’écart ; fiche de suivi par enceinte.</w:t>
      </w:r>
    </w:p>
    <w:bookmarkEnd w:id="31"/>
    <w:bookmarkStart w:id="32" w:name="déboîtagedéconditionnement"/>
    <w:p>
      <w:pPr>
        <w:pStyle w:val="Heading3"/>
      </w:pPr>
      <w:r>
        <w:t xml:space="preserve">4.4 Déboîtage/Déconditionnement</w:t>
      </w:r>
    </w:p>
    <w:p>
      <w:pPr>
        <w:pStyle w:val="Compact"/>
        <w:numPr>
          <w:ilvl w:val="0"/>
          <w:numId w:val="1014"/>
        </w:numPr>
      </w:pPr>
      <w:r>
        <w:t xml:space="preserve">Ouverture propre, contrôle sertis/boites cabossées (procédure dédiée), transvasement dans bacs GN étiquetés (date/nom), protection par couvercle/film.</w:t>
      </w:r>
    </w:p>
    <w:bookmarkEnd w:id="32"/>
    <w:bookmarkStart w:id="33" w:name="préparations-froides-aliments-crus"/>
    <w:p>
      <w:pPr>
        <w:pStyle w:val="Heading3"/>
      </w:pPr>
      <w:r>
        <w:t xml:space="preserve">4.5 Préparations froides &amp; aliments crus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En crèche</w:t>
      </w:r>
      <w:r>
        <w:t xml:space="preserve"> </w:t>
      </w:r>
      <w:r>
        <w:t xml:space="preserve">: éviter les denrées crues à risque (œufs coquille, tartares, carpaccios). Préférer ovoproduits pasteurisés.</w:t>
      </w:r>
    </w:p>
    <w:bookmarkEnd w:id="33"/>
    <w:bookmarkStart w:id="34" w:name="œufs-ovoproduits"/>
    <w:p>
      <w:pPr>
        <w:pStyle w:val="Heading3"/>
      </w:pPr>
      <w:r>
        <w:t xml:space="preserve">4.6 Œufs &amp; ovoproduits</w:t>
      </w:r>
    </w:p>
    <w:p>
      <w:pPr>
        <w:pStyle w:val="Compact"/>
        <w:numPr>
          <w:ilvl w:val="0"/>
          <w:numId w:val="1016"/>
        </w:numPr>
      </w:pPr>
      <w:r>
        <w:t xml:space="preserve">Œufs coquille</w:t>
      </w:r>
      <w:r>
        <w:t xml:space="preserve"> </w:t>
      </w:r>
      <w:r>
        <w:rPr>
          <w:b/>
          <w:bCs/>
        </w:rPr>
        <w:t xml:space="preserve">déconseillés</w:t>
      </w:r>
      <w:r>
        <w:t xml:space="preserve"> </w:t>
      </w:r>
      <w:r>
        <w:t xml:space="preserve">pour enfants ; si utilisés : coquilles propres, cassage à froid, pas de séparation jaune/blanc à la main, utilisation immédiate ; sinon ovoproduits pasteurisés.</w:t>
      </w:r>
    </w:p>
    <w:bookmarkEnd w:id="34"/>
    <w:bookmarkStart w:id="35" w:name="cuissons"/>
    <w:p>
      <w:pPr>
        <w:pStyle w:val="Heading3"/>
      </w:pPr>
      <w:r>
        <w:t xml:space="preserve">4.7 Cuissons</w:t>
      </w:r>
    </w:p>
    <w:p>
      <w:pPr>
        <w:pStyle w:val="Compact"/>
        <w:numPr>
          <w:ilvl w:val="0"/>
          <w:numId w:val="1017"/>
        </w:numPr>
      </w:pPr>
      <w:r>
        <w:t xml:space="preserve">Cuire à cœur selon recette ; pour</w:t>
      </w:r>
      <w:r>
        <w:t xml:space="preserve"> </w:t>
      </w:r>
      <w:r>
        <w:rPr>
          <w:b/>
          <w:bCs/>
        </w:rPr>
        <w:t xml:space="preserve">steaks hachés</w:t>
      </w:r>
      <w:r>
        <w:t xml:space="preserve"> </w:t>
      </w:r>
      <w:r>
        <w:t xml:space="preserve">destinés aux enfants : cuisson</w:t>
      </w:r>
      <w:r>
        <w:t xml:space="preserve"> </w:t>
      </w:r>
      <w:r>
        <w:rPr>
          <w:b/>
          <w:bCs/>
        </w:rPr>
        <w:t xml:space="preserve">à cœur (≈ +65 °C)</w:t>
      </w:r>
      <w:r>
        <w:t xml:space="preserve">.</w:t>
      </w:r>
      <w:r>
        <w:br/>
      </w:r>
    </w:p>
    <w:p>
      <w:pPr>
        <w:pStyle w:val="Compact"/>
        <w:numPr>
          <w:ilvl w:val="0"/>
          <w:numId w:val="1017"/>
        </w:numPr>
      </w:pPr>
      <w:r>
        <w:t xml:space="preserve">Limiter surcuisson/huiles dégradées (acrylamide/fritures), privilégier modes doux pour enfants.</w:t>
      </w:r>
    </w:p>
    <w:bookmarkEnd w:id="35"/>
    <w:bookmarkStart w:id="36" w:name="refroidissement-rapide-si-excédents-à-j1"/>
    <w:p>
      <w:pPr>
        <w:pStyle w:val="Heading3"/>
      </w:pPr>
      <w:r>
        <w:t xml:space="preserve">4.8 Refroidissement rapide (si excédents à J+1)</w:t>
      </w:r>
    </w:p>
    <w:p>
      <w:pPr>
        <w:pStyle w:val="Compact"/>
        <w:numPr>
          <w:ilvl w:val="0"/>
          <w:numId w:val="1018"/>
        </w:numPr>
      </w:pPr>
      <w:r>
        <w:t xml:space="preserve">Abaissement</w:t>
      </w:r>
      <w:r>
        <w:t xml:space="preserve"> </w:t>
      </w:r>
      <w:r>
        <w:rPr>
          <w:b/>
          <w:bCs/>
        </w:rPr>
        <w:t xml:space="preserve">+63 → &lt; +10 °C en &lt; 2 h</w:t>
      </w:r>
      <w:r>
        <w:t xml:space="preserve">, puis stockage</w:t>
      </w:r>
      <w:r>
        <w:t xml:space="preserve"> </w:t>
      </w:r>
      <w:r>
        <w:rPr>
          <w:b/>
          <w:bCs/>
        </w:rPr>
        <w:t xml:space="preserve">0–+3 °C</w:t>
      </w:r>
      <w:r>
        <w:t xml:space="preserve">.</w:t>
      </w:r>
      <w:r>
        <w:br/>
      </w:r>
    </w:p>
    <w:p>
      <w:pPr>
        <w:pStyle w:val="Compact"/>
        <w:numPr>
          <w:ilvl w:val="0"/>
          <w:numId w:val="1018"/>
        </w:numPr>
      </w:pPr>
      <w:r>
        <w:t xml:space="preserve">Enregistrement</w:t>
      </w:r>
      <w:r>
        <w:t xml:space="preserve"> </w:t>
      </w:r>
      <w:r>
        <w:rPr>
          <w:b/>
          <w:bCs/>
        </w:rPr>
        <w:t xml:space="preserve">à chaque cycle</w:t>
      </w:r>
      <w:r>
        <w:t xml:space="preserve"> </w:t>
      </w:r>
      <w:r>
        <w:t xml:space="preserve">; non-conformité →</w:t>
      </w:r>
      <w:r>
        <w:t xml:space="preserve"> </w:t>
      </w:r>
      <w:r>
        <w:rPr>
          <w:b/>
          <w:bCs/>
        </w:rPr>
        <w:t xml:space="preserve">destruction</w:t>
      </w:r>
      <w:r>
        <w:t xml:space="preserve">.</w:t>
      </w:r>
    </w:p>
    <w:bookmarkEnd w:id="36"/>
    <w:bookmarkStart w:id="37" w:name="remise-en-température"/>
    <w:p>
      <w:pPr>
        <w:pStyle w:val="Heading3"/>
      </w:pPr>
      <w:r>
        <w:t xml:space="preserve">4.9 Remise en température</w:t>
      </w:r>
    </w:p>
    <w:p>
      <w:pPr>
        <w:pStyle w:val="Compact"/>
        <w:numPr>
          <w:ilvl w:val="0"/>
          <w:numId w:val="1019"/>
        </w:numPr>
      </w:pPr>
      <w:r>
        <w:t xml:space="preserve">Remontée</w:t>
      </w:r>
      <w:r>
        <w:t xml:space="preserve"> </w:t>
      </w:r>
      <w:r>
        <w:rPr>
          <w:b/>
          <w:bCs/>
        </w:rPr>
        <w:t xml:space="preserve">+10 → ≥ +63 °C en &lt; 1 h</w:t>
      </w:r>
      <w:r>
        <w:t xml:space="preserve"> </w:t>
      </w:r>
      <w:r>
        <w:t xml:space="preserve">; maintien ensuite</w:t>
      </w:r>
      <w:r>
        <w:t xml:space="preserve"> </w:t>
      </w:r>
      <w:r>
        <w:rPr>
          <w:b/>
          <w:bCs/>
        </w:rPr>
        <w:t xml:space="preserve">≥ +63 °C</w:t>
      </w:r>
      <w:r>
        <w:t xml:space="preserve"> </w:t>
      </w:r>
      <w:r>
        <w:t xml:space="preserve">jusqu’au service.</w:t>
      </w:r>
      <w:r>
        <w:br/>
      </w:r>
    </w:p>
    <w:p>
      <w:pPr>
        <w:pStyle w:val="Compact"/>
        <w:numPr>
          <w:ilvl w:val="0"/>
          <w:numId w:val="1019"/>
        </w:numPr>
      </w:pPr>
      <w:r>
        <w:t xml:space="preserve">Enregistrement (heure d’entrée/sortie, T °C, durée) ; non-conformité : prolonger dans la limite 1 h sinon</w:t>
      </w:r>
      <w:r>
        <w:t xml:space="preserve"> </w:t>
      </w:r>
      <w:r>
        <w:rPr>
          <w:b/>
          <w:bCs/>
        </w:rPr>
        <w:t xml:space="preserve">jeter</w:t>
      </w:r>
      <w:r>
        <w:t xml:space="preserve">.</w:t>
      </w:r>
    </w:p>
    <w:bookmarkEnd w:id="37"/>
    <w:bookmarkStart w:id="38" w:name="distribution"/>
    <w:p>
      <w:pPr>
        <w:pStyle w:val="Heading3"/>
      </w:pPr>
      <w:r>
        <w:t xml:space="preserve">4.10 Distribution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Froid</w:t>
      </w:r>
      <w:r>
        <w:t xml:space="preserve"> </w:t>
      </w:r>
      <w:r>
        <w:t xml:space="preserve">: viser</w:t>
      </w:r>
      <w:r>
        <w:t xml:space="preserve"> </w:t>
      </w:r>
      <w:r>
        <w:rPr>
          <w:b/>
          <w:bCs/>
        </w:rPr>
        <w:t xml:space="preserve">≤ +3 °C</w:t>
      </w:r>
      <w:r>
        <w:t xml:space="preserve"> </w:t>
      </w:r>
      <w:r>
        <w:t xml:space="preserve">; possible</w:t>
      </w:r>
      <w:r>
        <w:t xml:space="preserve"> </w:t>
      </w:r>
      <w:r>
        <w:rPr>
          <w:b/>
          <w:bCs/>
        </w:rPr>
        <w:t xml:space="preserve">+3 à +10 °C ≤ 2 h</w:t>
      </w:r>
      <w:r>
        <w:t xml:space="preserve"> </w:t>
      </w:r>
      <w:r>
        <w:t xml:space="preserve">sur la ligne.</w:t>
      </w:r>
      <w:r>
        <w:br/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Chaud</w:t>
      </w:r>
      <w:r>
        <w:t xml:space="preserve"> </w:t>
      </w:r>
      <w:r>
        <w:t xml:space="preserve">:</w:t>
      </w:r>
      <w:r>
        <w:t xml:space="preserve"> </w:t>
      </w:r>
      <w:r>
        <w:rPr>
          <w:b/>
          <w:bCs/>
        </w:rPr>
        <w:t xml:space="preserve">≥ +63 °C</w:t>
      </w:r>
      <w:r>
        <w:t xml:space="preserve"> </w:t>
      </w:r>
      <w:r>
        <w:t xml:space="preserve">jusqu’au service.</w:t>
      </w:r>
      <w:r>
        <w:br/>
      </w:r>
    </w:p>
    <w:p>
      <w:pPr>
        <w:pStyle w:val="Compact"/>
        <w:numPr>
          <w:ilvl w:val="0"/>
          <w:numId w:val="1020"/>
        </w:numPr>
      </w:pPr>
      <w:r>
        <w:t xml:space="preserve">Variabiliser les contrôles (début/milieu/fin de service, plats différents).</w:t>
      </w:r>
    </w:p>
    <w:bookmarkEnd w:id="38"/>
    <w:bookmarkStart w:id="39" w:name="gestion-des-excédents-restes"/>
    <w:p>
      <w:pPr>
        <w:pStyle w:val="Heading3"/>
      </w:pPr>
      <w:r>
        <w:t xml:space="preserve">4.11 Gestion des excédents / restes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Restes présentés</w:t>
      </w:r>
      <w:r>
        <w:t xml:space="preserve"> </w:t>
      </w:r>
      <w:r>
        <w:t xml:space="preserve">en salle :</w:t>
      </w:r>
      <w:r>
        <w:t xml:space="preserve"> </w:t>
      </w:r>
      <w:r>
        <w:rPr>
          <w:b/>
          <w:bCs/>
        </w:rPr>
        <w:t xml:space="preserve">jetés</w:t>
      </w:r>
      <w:r>
        <w:t xml:space="preserve"> </w:t>
      </w:r>
      <w:r>
        <w:t xml:space="preserve">fin de service.</w:t>
      </w:r>
      <w:r>
        <w:br/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Excédents non présentés</w:t>
      </w:r>
      <w:r>
        <w:t xml:space="preserve"> </w:t>
      </w:r>
      <w:r>
        <w:t xml:space="preserve">: conserver</w:t>
      </w:r>
      <w:r>
        <w:t xml:space="preserve"> </w:t>
      </w:r>
      <w:r>
        <w:rPr>
          <w:b/>
          <w:bCs/>
        </w:rPr>
        <w:t xml:space="preserve">0–+3 °C</w:t>
      </w:r>
      <w:r>
        <w:t xml:space="preserve">, étiqueter (date fab., « à consommer jusqu’au J+1 » ; J+2 si prévus par fabricant après décongélation), nouveau plat témoin lors de la re-présentation.</w:t>
      </w:r>
    </w:p>
    <w:bookmarkEnd w:id="39"/>
    <w:bookmarkStart w:id="40" w:name="mixagemoulinage-textures-modifiées"/>
    <w:p>
      <w:pPr>
        <w:pStyle w:val="Heading3"/>
      </w:pPr>
      <w:r>
        <w:t xml:space="preserve">4.12 Mixage/Moulinage (textures modifiées)</w:t>
      </w:r>
    </w:p>
    <w:p>
      <w:pPr>
        <w:pStyle w:val="Compact"/>
        <w:numPr>
          <w:ilvl w:val="0"/>
          <w:numId w:val="1022"/>
        </w:numPr>
      </w:pPr>
      <w:r>
        <w:t xml:space="preserve">Opérations</w:t>
      </w:r>
      <w:r>
        <w:t xml:space="preserve"> </w:t>
      </w:r>
      <w:r>
        <w:rPr>
          <w:b/>
          <w:bCs/>
        </w:rPr>
        <w:t xml:space="preserve">à température maîtrisée</w:t>
      </w:r>
      <w:r>
        <w:t xml:space="preserve"> </w:t>
      </w:r>
      <w:r>
        <w:t xml:space="preserve">(hors 10–63 °C autant que possible).</w:t>
      </w:r>
      <w:r>
        <w:br/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PPE</w:t>
      </w:r>
      <w:r>
        <w:t xml:space="preserve"> </w:t>
      </w:r>
      <w:r>
        <w:t xml:space="preserve">recommandés (gants vinyle/nitrile, masque) ; matériels</w:t>
      </w:r>
      <w:r>
        <w:t xml:space="preserve"> </w:t>
      </w:r>
      <w:r>
        <w:rPr>
          <w:b/>
          <w:bCs/>
        </w:rPr>
        <w:t xml:space="preserve">démontables, nettoyés/désinfectés immédiatement</w:t>
      </w:r>
      <w:r>
        <w:t xml:space="preserve"> </w:t>
      </w:r>
      <w:r>
        <w:t xml:space="preserve">et stockés au propre.</w:t>
      </w:r>
      <w:r>
        <w:br/>
      </w:r>
    </w:p>
    <w:p>
      <w:pPr>
        <w:pStyle w:val="Compact"/>
        <w:numPr>
          <w:ilvl w:val="0"/>
          <w:numId w:val="1022"/>
        </w:numPr>
      </w:pPr>
      <w:r>
        <w:t xml:space="preserve">Si dilution (eau/lait/crème) :</w:t>
      </w:r>
      <w:r>
        <w:t xml:space="preserve"> </w:t>
      </w:r>
      <w:r>
        <w:rPr>
          <w:b/>
          <w:bCs/>
        </w:rPr>
        <w:t xml:space="preserve">amener le liquide à la température cible</w:t>
      </w:r>
      <w:r>
        <w:t xml:space="preserve"> </w:t>
      </w:r>
      <w:r>
        <w:t xml:space="preserve">avant mélange.</w:t>
      </w:r>
      <w:r>
        <w:br/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Traçabilité</w:t>
      </w:r>
      <w:r>
        <w:t xml:space="preserve"> </w:t>
      </w:r>
      <w:r>
        <w:t xml:space="preserve">: fiche « mixés à chaud » (fin de cuisson, fin de mixage, distribution ≥ +63 °C).</w:t>
      </w:r>
      <w:r>
        <w:br/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Consommation différée</w:t>
      </w:r>
      <w:r>
        <w:t xml:space="preserve"> </w:t>
      </w:r>
      <w:r>
        <w:t xml:space="preserve">de mixés :</w:t>
      </w:r>
      <w:r>
        <w:t xml:space="preserve"> </w:t>
      </w:r>
      <w:r>
        <w:rPr>
          <w:b/>
          <w:bCs/>
        </w:rPr>
        <w:t xml:space="preserve">interdite sans analyse de dangers spécifique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Xcbc73a7a14caa4603fc72b4778173fe88d8c0b5"/>
    <w:p>
      <w:pPr>
        <w:pStyle w:val="Heading2"/>
      </w:pPr>
      <w:r>
        <w:t xml:space="preserve">5) Allergènes &amp; PAI (projets d’accueil individualisés)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Recueil ADO</w:t>
      </w:r>
      <w:r>
        <w:t xml:space="preserve"> </w:t>
      </w:r>
      <w:r>
        <w:t xml:space="preserve">: fiches techniques/fournisseurs, recettes, affichage (sur menus/étiquettes) et classeur consultable.</w:t>
      </w:r>
      <w:r>
        <w:br/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PAI</w:t>
      </w:r>
      <w:r>
        <w:t xml:space="preserve"> </w:t>
      </w:r>
      <w:r>
        <w:t xml:space="preserve">: dossier signé (médecin/parents/établissement) précisant aliments interdits/autorisé, procédures d’urgence, stockage séparé, ustensiles dédiés, dressage en premier et étiquetage nominatif.</w:t>
      </w:r>
      <w:r>
        <w:br/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Prévention des contaminations croisées</w:t>
      </w:r>
      <w:r>
        <w:t xml:space="preserve"> </w:t>
      </w:r>
      <w:r>
        <w:t xml:space="preserve">: plans de travail dédiés, lavage mains/ustensiles, bacs GN couverts, circuits séparés.</w:t>
      </w:r>
    </w:p>
    <w:p>
      <w:r>
        <w:pict>
          <v:rect style="width:0;height:1.5pt" o:hralign="center" o:hrstd="t" o:hr="t"/>
        </w:pict>
      </w:r>
    </w:p>
    <w:bookmarkEnd w:id="42"/>
    <w:bookmarkStart w:id="43" w:name="personnes-sensibles-listeria"/>
    <w:p>
      <w:pPr>
        <w:pStyle w:val="Heading2"/>
      </w:pPr>
      <w:r>
        <w:t xml:space="preserve">6) Personnes sensibles &amp; Listeria</w:t>
      </w:r>
    </w:p>
    <w:p>
      <w:pPr>
        <w:pStyle w:val="Compact"/>
        <w:numPr>
          <w:ilvl w:val="0"/>
          <w:numId w:val="1024"/>
        </w:numPr>
      </w:pPr>
      <w:r>
        <w:t xml:space="preserve">Enfants, femmes enceintes, personnels fragiles :</w:t>
      </w:r>
      <w:r>
        <w:t xml:space="preserve"> </w:t>
      </w:r>
      <w:r>
        <w:rPr>
          <w:b/>
          <w:bCs/>
        </w:rPr>
        <w:t xml:space="preserve">renforcer</w:t>
      </w:r>
      <w:r>
        <w:t xml:space="preserve"> </w:t>
      </w:r>
      <w:r>
        <w:t xml:space="preserve">hygiène, contrôles de températures, autocontrôles ciblés si nécessaire (produits prêts-à-manger, environnement).</w:t>
      </w:r>
    </w:p>
    <w:p>
      <w:r>
        <w:pict>
          <v:rect style="width:0;height:1.5pt" o:hralign="center" o:hrstd="t" o:hr="t"/>
        </w:pict>
      </w:r>
    </w:p>
    <w:bookmarkEnd w:id="43"/>
    <w:bookmarkStart w:id="44" w:name="traçabilité-étiquetage-interne"/>
    <w:p>
      <w:pPr>
        <w:pStyle w:val="Heading2"/>
      </w:pPr>
      <w:r>
        <w:t xml:space="preserve">7) Traçabilité &amp; étiquetage interne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Amont</w:t>
      </w:r>
      <w:r>
        <w:t xml:space="preserve"> </w:t>
      </w:r>
      <w:r>
        <w:t xml:space="preserve">: bons de livraison/factures,</w:t>
      </w:r>
      <w:r>
        <w:t xml:space="preserve"> </w:t>
      </w:r>
      <w:r>
        <w:rPr>
          <w:b/>
          <w:bCs/>
        </w:rPr>
        <w:t xml:space="preserve">numéros de lot</w:t>
      </w:r>
      <w:r>
        <w:t xml:space="preserve">, DLC/consignes.</w:t>
      </w:r>
      <w:r>
        <w:br/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Interne</w:t>
      </w:r>
      <w:r>
        <w:t xml:space="preserve"> </w:t>
      </w:r>
      <w:r>
        <w:t xml:space="preserve">: étiquettes produits entamés (date d’ouverture), menus effectivement servis (incl. réassorts/échanges), étiquetage des excédents (date, J+1/J+2, T °C).</w:t>
      </w:r>
      <w:r>
        <w:br/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Aval</w:t>
      </w:r>
      <w:r>
        <w:t xml:space="preserve"> </w:t>
      </w:r>
      <w:r>
        <w:t xml:space="preserve">: dons éventuels → procédure spécifique (hors périmètre standard), registres.</w:t>
      </w:r>
    </w:p>
    <w:p>
      <w:r>
        <w:pict>
          <v:rect style="width:0;height:1.5pt" o:hralign="center" o:hrstd="t" o:hr="t"/>
        </w:pict>
      </w:r>
    </w:p>
    <w:bookmarkEnd w:id="44"/>
    <w:bookmarkStart w:id="45" w:name="plats-témoins"/>
    <w:p>
      <w:pPr>
        <w:pStyle w:val="Heading2"/>
      </w:pPr>
      <w:r>
        <w:t xml:space="preserve">8) Plats témoins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Tous les plats servis</w:t>
      </w:r>
      <w:r>
        <w:t xml:space="preserve"> </w:t>
      </w:r>
      <w:r>
        <w:t xml:space="preserve">(sauf fruits entiers, pain, denrées préemballées individuelles non ouvertes, prestations minute).</w:t>
      </w:r>
      <w:r>
        <w:br/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Prélèvement</w:t>
      </w:r>
      <w:r>
        <w:t xml:space="preserve"> </w:t>
      </w:r>
      <w:r>
        <w:t xml:space="preserve">: 80–100 g</w:t>
      </w:r>
      <w:r>
        <w:t xml:space="preserve"> </w:t>
      </w:r>
      <w:r>
        <w:rPr>
          <w:b/>
          <w:bCs/>
        </w:rPr>
        <w:t xml:space="preserve">pendant/après</w:t>
      </w:r>
      <w:r>
        <w:t xml:space="preserve"> </w:t>
      </w:r>
      <w:r>
        <w:t xml:space="preserve">service sur denrées réellement distribuées ; si plat mixé/mouliné, prélever</w:t>
      </w:r>
      <w:r>
        <w:t xml:space="preserve"> </w:t>
      </w:r>
      <w:r>
        <w:rPr>
          <w:b/>
          <w:bCs/>
        </w:rPr>
        <w:t xml:space="preserve">la forme la plus à risque</w:t>
      </w:r>
      <w:r>
        <w:t xml:space="preserve"> </w:t>
      </w:r>
      <w:r>
        <w:t xml:space="preserve">(plus finement coupée).</w:t>
      </w:r>
      <w:r>
        <w:br/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Conservation</w:t>
      </w:r>
      <w:r>
        <w:t xml:space="preserve"> </w:t>
      </w:r>
      <w:r>
        <w:t xml:space="preserve">:</w:t>
      </w:r>
      <w:r>
        <w:t xml:space="preserve"> </w:t>
      </w:r>
      <w:r>
        <w:rPr>
          <w:b/>
          <w:bCs/>
        </w:rPr>
        <w:t xml:space="preserve">0–+3 °C</w:t>
      </w:r>
      <w:r>
        <w:t xml:space="preserve"> </w:t>
      </w:r>
      <w:r>
        <w:t xml:space="preserve">pendant</w:t>
      </w:r>
      <w:r>
        <w:t xml:space="preserve"> </w:t>
      </w:r>
      <w:r>
        <w:rPr>
          <w:b/>
          <w:bCs/>
        </w:rPr>
        <w:t xml:space="preserve">au moins 5 jours</w:t>
      </w:r>
      <w:r>
        <w:t xml:space="preserve"> </w:t>
      </w:r>
      <w:r>
        <w:t xml:space="preserve">avec identification (intitulé, date, service).</w:t>
      </w:r>
      <w:r>
        <w:br/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Satellites</w:t>
      </w:r>
      <w:r>
        <w:t xml:space="preserve"> </w:t>
      </w:r>
      <w:r>
        <w:t xml:space="preserve">: possible délégation à la cuisine centrale si aucune manipulation après réception ; sinon faire des témoins supplémentaires.</w:t>
      </w:r>
    </w:p>
    <w:p>
      <w:r>
        <w:pict>
          <v:rect style="width:0;height:1.5pt" o:hralign="center" o:hrstd="t" o:hr="t"/>
        </w:pict>
      </w:r>
    </w:p>
    <w:bookmarkEnd w:id="45"/>
    <w:bookmarkStart w:id="46" w:name="autocontrôles-microbiologiques-eau"/>
    <w:p>
      <w:pPr>
        <w:pStyle w:val="Heading2"/>
      </w:pPr>
      <w:r>
        <w:t xml:space="preserve">9) Autocontrôles microbiologiques &amp; eau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Surfaces/ustensiles</w:t>
      </w:r>
      <w:r>
        <w:t xml:space="preserve"> </w:t>
      </w:r>
      <w:r>
        <w:t xml:space="preserve">: frottis périodiques selon risque/usage.</w:t>
      </w:r>
      <w:r>
        <w:br/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Produits finis/environnement</w:t>
      </w:r>
      <w:r>
        <w:t xml:space="preserve"> </w:t>
      </w:r>
      <w:r>
        <w:t xml:space="preserve">: plan ciblé (ex. Listeria sur prêts-à-manger) en cas de risque identifié.</w:t>
      </w:r>
      <w:r>
        <w:br/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Eau</w:t>
      </w:r>
      <w:r>
        <w:t xml:space="preserve"> </w:t>
      </w:r>
      <w:r>
        <w:t xml:space="preserve">: analyses périodiques si exigé/pertinent.</w:t>
      </w:r>
      <w:r>
        <w:br/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Laboratoire</w:t>
      </w:r>
      <w:r>
        <w:t xml:space="preserve"> </w:t>
      </w:r>
      <w:r>
        <w:t xml:space="preserve">: accréditation COFRAC ou équivalent ; plan d’échantillonnage archivé.</w:t>
      </w:r>
    </w:p>
    <w:p>
      <w:r>
        <w:pict>
          <v:rect style="width:0;height:1.5pt" o:hralign="center" o:hrstd="t" o:hr="t"/>
        </w:pict>
      </w:r>
    </w:p>
    <w:bookmarkEnd w:id="46"/>
    <w:bookmarkStart w:id="47" w:name="gestion-des-nonconformités-nc"/>
    <w:p>
      <w:pPr>
        <w:pStyle w:val="Heading2"/>
      </w:pPr>
      <w:r>
        <w:t xml:space="preserve">10) Gestion des non‑conformités (NC)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Détection</w:t>
      </w:r>
      <w:r>
        <w:t xml:space="preserve"> </w:t>
      </w:r>
      <w:r>
        <w:t xml:space="preserve">: relevés températures, réception, PND, audits, plaintes.</w:t>
      </w:r>
      <w:r>
        <w:br/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Action immédiate</w:t>
      </w:r>
      <w:r>
        <w:t xml:space="preserve"> </w:t>
      </w:r>
      <w:r>
        <w:t xml:space="preserve">: mise à l’écart, tri « utiliser/jeter/réutiliser avec précaution (cuisson rapide) ».</w:t>
      </w:r>
      <w:r>
        <w:br/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Analyse cause</w:t>
      </w:r>
      <w:r>
        <w:t xml:space="preserve"> </w:t>
      </w:r>
      <w:r>
        <w:t xml:space="preserve">: matériel (réglage/panne), méthode (charge, temps), organisation (planning, effectifs).</w:t>
      </w:r>
      <w:r>
        <w:br/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Mesures correctives</w:t>
      </w:r>
      <w:r>
        <w:t xml:space="preserve"> </w:t>
      </w:r>
      <w:r>
        <w:t xml:space="preserve">: réparation, recalage paramètres, formation, ajustement procédures.</w:t>
      </w:r>
      <w:r>
        <w:br/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Traçabilité</w:t>
      </w:r>
      <w:r>
        <w:t xml:space="preserve"> </w:t>
      </w:r>
      <w:r>
        <w:t xml:space="preserve">:</w:t>
      </w:r>
      <w:r>
        <w:t xml:space="preserve"> </w:t>
      </w:r>
      <w:r>
        <w:rPr>
          <w:i/>
          <w:iCs/>
        </w:rPr>
        <w:t xml:space="preserve">fiche NC</w:t>
      </w:r>
      <w:r>
        <w:t xml:space="preserve"> </w:t>
      </w:r>
      <w:r>
        <w:t xml:space="preserve">+ visa responsable ; suivi de l’efficacité.</w:t>
      </w:r>
    </w:p>
    <w:p>
      <w:r>
        <w:pict>
          <v:rect style="width:0;height:1.5pt" o:hralign="center" o:hrstd="t" o:hr="t"/>
        </w:pict>
      </w:r>
    </w:p>
    <w:bookmarkEnd w:id="47"/>
    <w:bookmarkStart w:id="48" w:name="tiac-gestion-dalerte"/>
    <w:p>
      <w:pPr>
        <w:pStyle w:val="Heading2"/>
      </w:pPr>
      <w:r>
        <w:t xml:space="preserve">11) TIAC &amp; gestion d’alerte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TIAC</w:t>
      </w:r>
      <w:r>
        <w:t xml:space="preserve"> </w:t>
      </w:r>
      <w:r>
        <w:t xml:space="preserve">: ≥ 2 personnes malades avec symptômes similaires liés supposément à un même aliment ;</w:t>
      </w:r>
      <w:r>
        <w:t xml:space="preserve"> </w:t>
      </w:r>
      <w:r>
        <w:rPr>
          <w:b/>
          <w:bCs/>
        </w:rPr>
        <w:t xml:space="preserve">prévenir DDPP/ARS</w:t>
      </w:r>
      <w:r>
        <w:t xml:space="preserve"> </w:t>
      </w:r>
      <w:r>
        <w:t xml:space="preserve">selon protocole.</w:t>
      </w:r>
      <w:r>
        <w:br/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Alerte sanitaire (retrait/rappel)</w:t>
      </w:r>
      <w:r>
        <w:t xml:space="preserve"> </w:t>
      </w:r>
      <w:r>
        <w:t xml:space="preserve">: immobiliser lots, informer familles/personnels, documenter mesures, conserver échantillons, communiquer avec autorités/fournisseurs.</w:t>
      </w:r>
      <w:r>
        <w:br/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Information convives à risque</w:t>
      </w:r>
      <w:r>
        <w:t xml:space="preserve"> </w:t>
      </w:r>
      <w:r>
        <w:t xml:space="preserve">(ex. suspicion Listeria) : message ciblé, consignes de consultation médicale.</w:t>
      </w:r>
    </w:p>
    <w:p>
      <w:r>
        <w:pict>
          <v:rect style="width:0;height:1.5pt" o:hralign="center" o:hrstd="t" o:hr="t"/>
        </w:pict>
      </w:r>
    </w:p>
    <w:bookmarkEnd w:id="48"/>
    <w:bookmarkStart w:id="49" w:name="X62d211bb15df029ad3d36f0e3569da1b1b31583"/>
    <w:p>
      <w:pPr>
        <w:pStyle w:val="Heading2"/>
      </w:pPr>
      <w:r>
        <w:t xml:space="preserve">12) Congélation exceptionnelle des matières premières</w:t>
      </w:r>
    </w:p>
    <w:p>
      <w:pPr>
        <w:pStyle w:val="Compact"/>
        <w:numPr>
          <w:ilvl w:val="0"/>
          <w:numId w:val="1030"/>
        </w:numPr>
      </w:pPr>
      <w:r>
        <w:t xml:space="preserve">Usage</w:t>
      </w:r>
      <w:r>
        <w:t xml:space="preserve"> </w:t>
      </w:r>
      <w:r>
        <w:rPr>
          <w:b/>
          <w:bCs/>
        </w:rPr>
        <w:t xml:space="preserve">exceptionnel</w:t>
      </w:r>
      <w:r>
        <w:t xml:space="preserve"> </w:t>
      </w:r>
      <w:r>
        <w:t xml:space="preserve">(aléas, grève, météo), sur matières</w:t>
      </w:r>
      <w:r>
        <w:t xml:space="preserve"> </w:t>
      </w:r>
      <w:r>
        <w:rPr>
          <w:b/>
          <w:bCs/>
        </w:rPr>
        <w:t xml:space="preserve">fraîches</w:t>
      </w:r>
      <w:r>
        <w:t xml:space="preserve"> </w:t>
      </w:r>
      <w:r>
        <w:t xml:space="preserve">seulement ;</w:t>
      </w:r>
      <w:r>
        <w:t xml:space="preserve"> </w:t>
      </w:r>
      <w:r>
        <w:rPr>
          <w:b/>
          <w:bCs/>
        </w:rPr>
        <w:t xml:space="preserve">pas</w:t>
      </w:r>
      <w:r>
        <w:t xml:space="preserve"> </w:t>
      </w:r>
      <w:r>
        <w:t xml:space="preserve">de congélation de plats cuisinés ; éviter poissons gras.</w:t>
      </w:r>
      <w:r>
        <w:br/>
      </w:r>
    </w:p>
    <w:p>
      <w:pPr>
        <w:pStyle w:val="Compact"/>
        <w:numPr>
          <w:ilvl w:val="0"/>
          <w:numId w:val="1030"/>
        </w:numPr>
      </w:pPr>
      <w:r>
        <w:t xml:space="preserve">Étiquetage clair, FIFO, retour au froid positif</w:t>
      </w:r>
      <w:r>
        <w:t xml:space="preserve"> </w:t>
      </w:r>
      <w:r>
        <w:rPr>
          <w:b/>
          <w:bCs/>
        </w:rPr>
        <w:t xml:space="preserve">contrôlé</w:t>
      </w:r>
      <w:r>
        <w:t xml:space="preserve"> </w:t>
      </w:r>
      <w:r>
        <w:t xml:space="preserve">avant usage.</w:t>
      </w:r>
    </w:p>
    <w:p>
      <w:r>
        <w:pict>
          <v:rect style="width:0;height:1.5pt" o:hralign="center" o:hrstd="t" o:hr="t"/>
        </w:pict>
      </w:r>
    </w:p>
    <w:bookmarkEnd w:id="49"/>
    <w:bookmarkStart w:id="50" w:name="métrologie-maintenance"/>
    <w:p>
      <w:pPr>
        <w:pStyle w:val="Heading2"/>
      </w:pPr>
      <w:r>
        <w:t xml:space="preserve">13) Métrologie &amp; maintenance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Thermomètres</w:t>
      </w:r>
      <w:r>
        <w:t xml:space="preserve"> </w:t>
      </w:r>
      <w:r>
        <w:t xml:space="preserve">: vérification de justesse</w:t>
      </w:r>
      <w:r>
        <w:t xml:space="preserve"> </w:t>
      </w:r>
      <w:r>
        <w:rPr>
          <w:b/>
          <w:bCs/>
        </w:rPr>
        <w:t xml:space="preserve">au moins annuelle</w:t>
      </w:r>
      <w:r>
        <w:t xml:space="preserve"> </w:t>
      </w:r>
      <w:r>
        <w:t xml:space="preserve">(test glace fondante 0 °C) + comparaison avec</w:t>
      </w:r>
      <w:r>
        <w:t xml:space="preserve"> </w:t>
      </w:r>
      <w:r>
        <w:rPr>
          <w:b/>
          <w:bCs/>
        </w:rPr>
        <w:t xml:space="preserve">thermomètre de référence</w:t>
      </w:r>
      <w:r>
        <w:t xml:space="preserve"> </w:t>
      </w:r>
      <w:r>
        <w:t xml:space="preserve">; tolérance usuelle ± 1 °C ; enregistrement.</w:t>
      </w:r>
      <w:r>
        <w:br/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Enceintes froides/chaudes</w:t>
      </w:r>
      <w:r>
        <w:t xml:space="preserve"> </w:t>
      </w:r>
      <w:r>
        <w:t xml:space="preserve">: maintenance préventive, tests alarmes périodiques, relevés mini/maxi, enregistreurs en continu pour surgelés.</w:t>
      </w:r>
      <w:r>
        <w:br/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Calibration lave‑vaisselle</w:t>
      </w:r>
      <w:r>
        <w:t xml:space="preserve"> </w:t>
      </w:r>
      <w:r>
        <w:t xml:space="preserve">: bande test/afficheurs (≥ 60 °C lavage ; ≥ 80–85 °C rinçage), carnet de maintenance.</w:t>
      </w:r>
    </w:p>
    <w:p>
      <w:r>
        <w:pict>
          <v:rect style="width:0;height:1.5pt" o:hralign="center" o:hrstd="t" o:hr="t"/>
        </w:pict>
      </w:r>
    </w:p>
    <w:bookmarkEnd w:id="50"/>
    <w:bookmarkStart w:id="51" w:name="Xe93474b85d8dbeb0e6f6632f59de378dde60dfc"/>
    <w:p>
      <w:pPr>
        <w:pStyle w:val="Heading2"/>
      </w:pPr>
      <w:r>
        <w:t xml:space="preserve">14) Pilotage, vérification &amp; amélioration continue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Revue périodique</w:t>
      </w:r>
      <w:r>
        <w:t xml:space="preserve"> </w:t>
      </w:r>
      <w:r>
        <w:t xml:space="preserve">(trimestrielle/annuelle) : PND, nuisibles, eau, métrologie, réclamations, audits, analyses, formation, adéquation du PMS aux activités réelles.</w:t>
      </w:r>
      <w:r>
        <w:br/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Planning de vérification</w:t>
      </w:r>
      <w:r>
        <w:t xml:space="preserve"> </w:t>
      </w:r>
      <w:r>
        <w:t xml:space="preserve">: voir modèle en annexe ; résultats archivés</w:t>
      </w:r>
      <w:r>
        <w:t xml:space="preserve"> </w:t>
      </w:r>
      <w:r>
        <w:rPr>
          <w:b/>
          <w:bCs/>
        </w:rPr>
        <w:t xml:space="preserve">3 ans</w:t>
      </w:r>
      <w:r>
        <w:t xml:space="preserve"> </w:t>
      </w:r>
      <w:r>
        <w:t xml:space="preserve">(sauf pièces commerciales 10 ans).</w:t>
      </w:r>
      <w:r>
        <w:br/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Mise à jour</w:t>
      </w:r>
      <w:r>
        <w:t xml:space="preserve"> </w:t>
      </w:r>
      <w:r>
        <w:t xml:space="preserve">: à chaque changement (menus, matériels, fournisseurs, volumes, travaux).</w:t>
      </w:r>
    </w:p>
    <w:p>
      <w:r>
        <w:pict>
          <v:rect style="width:0;height:1.5pt" o:hralign="center" o:hrstd="t" o:hr="t"/>
        </w:pict>
      </w:r>
    </w:p>
    <w:bookmarkEnd w:id="51"/>
    <w:bookmarkStart w:id="53" w:name="annexes-modèles-prêts-à-lemploi"/>
    <w:p>
      <w:pPr>
        <w:pStyle w:val="Heading2"/>
      </w:pPr>
      <w:r>
        <w:t xml:space="preserve">15) Annexes – modèles prêts à l’emploi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Liste des contacts</w:t>
      </w:r>
      <w:r>
        <w:t xml:space="preserve"> </w:t>
      </w:r>
      <w:r>
        <w:t xml:space="preserve">(DDPP, ARS, labo, maintenance, dératisation, fournisseurs critiques).</w:t>
      </w:r>
      <w:r>
        <w:br/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Plan de nettoyage-désinfection</w:t>
      </w:r>
      <w:r>
        <w:t xml:space="preserve"> </w:t>
      </w:r>
      <w:r>
        <w:t xml:space="preserve">(check-list quotidienne/hebdo/mensuelle).</w:t>
      </w:r>
      <w:r>
        <w:br/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Fiches de suivi des températures de stockage</w:t>
      </w:r>
      <w:r>
        <w:t xml:space="preserve"> </w:t>
      </w:r>
      <w:r>
        <w:t xml:space="preserve">(1 fiche/enceinte, AM &amp; PM, mini/maxi, alarme/test).</w:t>
      </w:r>
      <w:r>
        <w:br/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Fiche contrôle à réception</w:t>
      </w:r>
      <w:r>
        <w:t xml:space="preserve"> </w:t>
      </w:r>
      <w:r>
        <w:t xml:space="preserve">(produit, fournisseur, intégrité, T °C, DLC/lot, décision, signature).</w:t>
      </w:r>
      <w:r>
        <w:br/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Fiche « mixés à chaud »</w:t>
      </w:r>
      <w:r>
        <w:t xml:space="preserve"> </w:t>
      </w:r>
      <w:r>
        <w:t xml:space="preserve">(fin de cuisson, fin de mixage, distribution, T °C ≥ 63 °C).</w:t>
      </w:r>
      <w:r>
        <w:br/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Fiche refroidissement rapide</w:t>
      </w:r>
      <w:r>
        <w:t xml:space="preserve"> </w:t>
      </w:r>
      <w:r>
        <w:t xml:space="preserve">(+63 → &lt; +10 °C en &lt; 2 h ; résultat, actions).</w:t>
      </w:r>
      <w:r>
        <w:br/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Fiche remise en température</w:t>
      </w:r>
      <w:r>
        <w:t xml:space="preserve"> </w:t>
      </w:r>
      <w:r>
        <w:t xml:space="preserve">(+10 → ≥ +63 °C en &lt; 1 h ; résultat, actions).</w:t>
      </w:r>
      <w:r>
        <w:br/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Fiche non‑conformités &amp; actions correctives</w:t>
      </w:r>
      <w:r>
        <w:t xml:space="preserve">.</w:t>
      </w:r>
      <w:r>
        <w:br/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Registre plats témoins</w:t>
      </w:r>
      <w:r>
        <w:t xml:space="preserve"> </w:t>
      </w:r>
      <w:r>
        <w:t xml:space="preserve">(plat, service, date, conservation 0–+3 °C, destruction à J+5).</w:t>
      </w:r>
      <w:r>
        <w:br/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Matrice allergènes</w:t>
      </w:r>
      <w:r>
        <w:t xml:space="preserve"> </w:t>
      </w:r>
      <w:r>
        <w:t xml:space="preserve">(par préparation) &amp;</w:t>
      </w:r>
      <w:r>
        <w:t xml:space="preserve"> </w:t>
      </w:r>
      <w:r>
        <w:rPr>
          <w:b/>
          <w:bCs/>
        </w:rPr>
        <w:t xml:space="preserve">affichage ADO par menu</w:t>
      </w:r>
      <w:r>
        <w:t xml:space="preserve"> </w:t>
      </w:r>
      <w:r>
        <w:t xml:space="preserve">; procédures PAI.</w:t>
      </w:r>
      <w:r>
        <w:br/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Plan de vérification du PMS</w:t>
      </w:r>
      <w:r>
        <w:t xml:space="preserve"> </w:t>
      </w:r>
      <w:r>
        <w:t xml:space="preserve">(check‑list périodique).</w:t>
      </w:r>
      <w:r>
        <w:br/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Plan de lutte contre les nuisibles</w:t>
      </w:r>
      <w:r>
        <w:t xml:space="preserve"> </w:t>
      </w:r>
      <w:r>
        <w:t xml:space="preserve">(plan de pose, attestations passages).</w:t>
      </w:r>
      <w:r>
        <w:br/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Procédure TIAC/alerte</w:t>
      </w:r>
      <w:r>
        <w:t xml:space="preserve"> </w:t>
      </w:r>
      <w:r>
        <w:t xml:space="preserve">(qui fait quoi, qui appelle, documents à rassembler).</w:t>
      </w:r>
    </w:p>
    <w:p>
      <w:r>
        <w:pict>
          <v:rect style="width:0;height:1.5pt" o:hralign="center" o:hrstd="t" o:hr="t"/>
        </w:pict>
      </w:r>
    </w:p>
    <w:bookmarkStart w:id="52" w:name="mentions-opérationnelles-à-personnaliser"/>
    <w:p>
      <w:pPr>
        <w:pStyle w:val="Heading3"/>
      </w:pPr>
      <w:r>
        <w:t xml:space="preserve">Mentions opérationnelles à personnaliser</w:t>
      </w:r>
    </w:p>
    <w:p>
      <w:pPr>
        <w:pStyle w:val="Compact"/>
        <w:numPr>
          <w:ilvl w:val="0"/>
          <w:numId w:val="1034"/>
        </w:numPr>
      </w:pPr>
      <w:r>
        <w:t xml:space="preserve">Volumes repas/jour, nombre d’enfants, statuts PAI actifs.</w:t>
      </w:r>
      <w:r>
        <w:br/>
      </w:r>
    </w:p>
    <w:p>
      <w:pPr>
        <w:pStyle w:val="Compact"/>
        <w:numPr>
          <w:ilvl w:val="0"/>
          <w:numId w:val="1034"/>
        </w:numPr>
      </w:pPr>
      <w:r>
        <w:t xml:space="preserve">Liste fournisseurs &amp; critères de réception par produit (T °C étiquette).</w:t>
      </w:r>
      <w:r>
        <w:br/>
      </w:r>
    </w:p>
    <w:p>
      <w:pPr>
        <w:pStyle w:val="Compact"/>
        <w:numPr>
          <w:ilvl w:val="0"/>
          <w:numId w:val="1034"/>
        </w:numPr>
      </w:pPr>
      <w:r>
        <w:t xml:space="preserve">Emplacements exacts des enceintes, réglages cibles, points de mesure.</w:t>
      </w:r>
      <w:r>
        <w:br/>
      </w:r>
    </w:p>
    <w:p>
      <w:pPr>
        <w:pStyle w:val="Compact"/>
        <w:numPr>
          <w:ilvl w:val="0"/>
          <w:numId w:val="1034"/>
        </w:numPr>
      </w:pPr>
      <w:r>
        <w:t xml:space="preserve">Planning PND &amp; produits/dilutions/temps de contact (fiches techniques).</w:t>
      </w:r>
      <w:r>
        <w:br/>
      </w:r>
    </w:p>
    <w:p>
      <w:pPr>
        <w:pStyle w:val="Compact"/>
        <w:numPr>
          <w:ilvl w:val="0"/>
          <w:numId w:val="1034"/>
        </w:numPr>
      </w:pPr>
      <w:r>
        <w:t xml:space="preserve">Fréquences autocontrôles (surfaces/eau/produits) selon risque.</w:t>
      </w:r>
      <w:r>
        <w:br/>
      </w:r>
    </w:p>
    <w:p>
      <w:pPr>
        <w:pStyle w:val="Compact"/>
        <w:numPr>
          <w:ilvl w:val="0"/>
          <w:numId w:val="1034"/>
        </w:numPr>
      </w:pPr>
      <w:r>
        <w:t xml:space="preserve">Procédure biberonnerie si applicable (préparation/traçabilité/chaîne du froid et chaud).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5" w:name="X3d6c14945a9d0dfa56d35d7ed324a189ab625ff"/>
    <w:p>
      <w:pPr>
        <w:pStyle w:val="Heading2"/>
      </w:pPr>
      <w:r>
        <w:t xml:space="preserve">16) Récapitulatif des seuils « réflexe » (affichette cuisine)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FROID POSITIF</w:t>
      </w:r>
      <w:r>
        <w:t xml:space="preserve"> </w:t>
      </w:r>
      <w:r>
        <w:t xml:space="preserve">: viser</w:t>
      </w:r>
      <w:r>
        <w:t xml:space="preserve"> </w:t>
      </w:r>
      <w:r>
        <w:rPr>
          <w:b/>
          <w:bCs/>
        </w:rPr>
        <w:t xml:space="preserve">0 à +3 °C</w:t>
      </w:r>
      <w:r>
        <w:t xml:space="preserve"> </w:t>
      </w:r>
      <w:r>
        <w:t xml:space="preserve">(produits sensibles) ; fruits/légumes bruts ≈ +8 °C.</w:t>
      </w:r>
      <w:r>
        <w:br/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FROID NÉGATIF</w:t>
      </w:r>
      <w:r>
        <w:t xml:space="preserve"> </w:t>
      </w:r>
      <w:r>
        <w:t xml:space="preserve">:</w:t>
      </w:r>
      <w:r>
        <w:t xml:space="preserve"> </w:t>
      </w:r>
      <w:r>
        <w:rPr>
          <w:b/>
          <w:bCs/>
        </w:rPr>
        <w:t xml:space="preserve">≤ –18 °C</w:t>
      </w:r>
      <w:r>
        <w:t xml:space="preserve">.</w:t>
      </w:r>
      <w:r>
        <w:br/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CHAUD</w:t>
      </w:r>
      <w:r>
        <w:t xml:space="preserve"> </w:t>
      </w:r>
      <w:r>
        <w:t xml:space="preserve">(attente &amp; service) :</w:t>
      </w:r>
      <w:r>
        <w:t xml:space="preserve"> </w:t>
      </w:r>
      <w:r>
        <w:rPr>
          <w:b/>
          <w:bCs/>
        </w:rPr>
        <w:t xml:space="preserve">≥ +63 °C</w:t>
      </w:r>
      <w:r>
        <w:t xml:space="preserve">.</w:t>
      </w:r>
      <w:r>
        <w:br/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REFROIDIR</w:t>
      </w:r>
      <w:r>
        <w:t xml:space="preserve"> </w:t>
      </w:r>
      <w:r>
        <w:t xml:space="preserve">un plat cuit :</w:t>
      </w:r>
      <w:r>
        <w:t xml:space="preserve"> </w:t>
      </w:r>
      <w:r>
        <w:rPr>
          <w:b/>
          <w:bCs/>
        </w:rPr>
        <w:t xml:space="preserve">+63 → &lt; +10 °C en &lt; 2 h</w:t>
      </w:r>
      <w:r>
        <w:t xml:space="preserve"> </w:t>
      </w:r>
      <w:r>
        <w:t xml:space="preserve">puis</w:t>
      </w:r>
      <w:r>
        <w:t xml:space="preserve"> </w:t>
      </w:r>
      <w:r>
        <w:rPr>
          <w:b/>
          <w:bCs/>
        </w:rPr>
        <w:t xml:space="preserve">0–+3 °C</w:t>
      </w:r>
      <w:r>
        <w:t xml:space="preserve">.</w:t>
      </w:r>
      <w:r>
        <w:br/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REMETTRE EN TEMP.</w:t>
      </w:r>
      <w:r>
        <w:t xml:space="preserve"> </w:t>
      </w:r>
      <w:r>
        <w:t xml:space="preserve">:</w:t>
      </w:r>
      <w:r>
        <w:t xml:space="preserve"> </w:t>
      </w:r>
      <w:r>
        <w:rPr>
          <w:b/>
          <w:bCs/>
        </w:rPr>
        <w:t xml:space="preserve">+10 → ≥ +63 °C en &lt; 1 h</w:t>
      </w:r>
      <w:r>
        <w:t xml:space="preserve">.</w:t>
      </w:r>
      <w:r>
        <w:br/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EXCÉDENTS</w:t>
      </w:r>
      <w:r>
        <w:t xml:space="preserve"> </w:t>
      </w:r>
      <w:r>
        <w:t xml:space="preserve">: étiquette interne (date, « à consommer jusqu’au J+1 » ou J+2 si prévu), conservation</w:t>
      </w:r>
      <w:r>
        <w:t xml:space="preserve"> </w:t>
      </w:r>
      <w:r>
        <w:rPr>
          <w:b/>
          <w:bCs/>
        </w:rPr>
        <w:t xml:space="preserve">0–+3 °C</w:t>
      </w:r>
      <w:r>
        <w:t xml:space="preserve">, nouveau plat témoin lors de la re‑présentation.</w:t>
      </w:r>
      <w:r>
        <w:br/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PLATS TÉMOINS</w:t>
      </w:r>
      <w:r>
        <w:t xml:space="preserve"> </w:t>
      </w:r>
      <w:r>
        <w:t xml:space="preserve">: 80–100 g</w:t>
      </w:r>
      <w:r>
        <w:t xml:space="preserve"> </w:t>
      </w:r>
      <w:r>
        <w:rPr>
          <w:b/>
          <w:bCs/>
        </w:rPr>
        <w:t xml:space="preserve">à 0–+3 °C</w:t>
      </w:r>
      <w:r>
        <w:t xml:space="preserve"> </w:t>
      </w:r>
      <w:r>
        <w:t xml:space="preserve">pendant</w:t>
      </w:r>
      <w:r>
        <w:t xml:space="preserve"> </w:t>
      </w:r>
      <w:r>
        <w:rPr>
          <w:b/>
          <w:bCs/>
        </w:rPr>
        <w:t xml:space="preserve">≥ 5 jours</w:t>
      </w:r>
      <w:r>
        <w:t xml:space="preserve">.</w:t>
      </w:r>
      <w:r>
        <w:br/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STEAK HACHÉ enfant</w:t>
      </w:r>
      <w:r>
        <w:t xml:space="preserve"> </w:t>
      </w:r>
      <w:r>
        <w:t xml:space="preserve">:</w:t>
      </w:r>
      <w:r>
        <w:t xml:space="preserve"> </w:t>
      </w:r>
      <w:r>
        <w:rPr>
          <w:b/>
          <w:bCs/>
        </w:rPr>
        <w:t xml:space="preserve">cuisson à cœur</w:t>
      </w:r>
      <w:r>
        <w:t xml:space="preserve"> </w:t>
      </w:r>
      <w:r>
        <w:t xml:space="preserve">(éviter saignant/rosé).</w:t>
      </w:r>
      <w:r>
        <w:br/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MIXÉS/MOULINÉS</w:t>
      </w:r>
      <w:r>
        <w:t xml:space="preserve"> </w:t>
      </w:r>
      <w:r>
        <w:t xml:space="preserve">: faire</w:t>
      </w:r>
      <w:r>
        <w:t xml:space="preserve"> </w:t>
      </w:r>
      <w:r>
        <w:rPr>
          <w:b/>
          <w:bCs/>
        </w:rPr>
        <w:t xml:space="preserve">au plus près du service</w:t>
      </w:r>
      <w:r>
        <w:t xml:space="preserve">, hors 10–63 °C, matériels</w:t>
      </w:r>
      <w:r>
        <w:t xml:space="preserve"> </w:t>
      </w:r>
      <w:r>
        <w:rPr>
          <w:b/>
          <w:bCs/>
        </w:rPr>
        <w:t xml:space="preserve">démontés/nettoyés/désinfectés</w:t>
      </w:r>
      <w:r>
        <w:t xml:space="preserve"> </w:t>
      </w:r>
      <w:r>
        <w:t xml:space="preserve">aussitôt.</w:t>
      </w:r>
    </w:p>
    <w:p>
      <w:r>
        <w:pict>
          <v:rect style="width:0;height:1.5pt" o:hralign="center" o:hrstd="t" o:hr="t"/>
        </w:pict>
      </w:r>
    </w:p>
    <w:bookmarkStart w:id="54" w:name="archivage-durées-indicatives"/>
    <w:p>
      <w:pPr>
        <w:pStyle w:val="Heading3"/>
      </w:pPr>
      <w:r>
        <w:t xml:space="preserve">Archivage (durées indicatives)</w:t>
      </w:r>
    </w:p>
    <w:p>
      <w:pPr>
        <w:pStyle w:val="Compact"/>
        <w:numPr>
          <w:ilvl w:val="0"/>
          <w:numId w:val="1036"/>
        </w:numPr>
      </w:pPr>
      <w:r>
        <w:t xml:space="preserve">Enregistrements PMS (températures, PND, refroidissements, remises en T°, NC, vérifications, plats témoins) :</w:t>
      </w:r>
      <w:r>
        <w:t xml:space="preserve"> </w:t>
      </w:r>
      <w:r>
        <w:rPr>
          <w:b/>
          <w:bCs/>
        </w:rPr>
        <w:t xml:space="preserve">3 ans</w:t>
      </w:r>
      <w:r>
        <w:t xml:space="preserve">.</w:t>
      </w:r>
      <w:r>
        <w:br/>
      </w:r>
    </w:p>
    <w:p>
      <w:pPr>
        <w:pStyle w:val="Compact"/>
        <w:numPr>
          <w:ilvl w:val="0"/>
          <w:numId w:val="1036"/>
        </w:numPr>
      </w:pPr>
      <w:r>
        <w:t xml:space="preserve">Menus effectivement servis :</w:t>
      </w:r>
      <w:r>
        <w:t xml:space="preserve"> </w:t>
      </w:r>
      <w:r>
        <w:rPr>
          <w:b/>
          <w:bCs/>
        </w:rPr>
        <w:t xml:space="preserve">6 mois</w:t>
      </w:r>
      <w:r>
        <w:t xml:space="preserve">.</w:t>
      </w:r>
      <w:r>
        <w:br/>
      </w:r>
    </w:p>
    <w:p>
      <w:pPr>
        <w:pStyle w:val="Compact"/>
        <w:numPr>
          <w:ilvl w:val="0"/>
          <w:numId w:val="1036"/>
        </w:numPr>
      </w:pPr>
      <w:r>
        <w:t xml:space="preserve">Bons/factures :</w:t>
      </w:r>
      <w:r>
        <w:t xml:space="preserve"> </w:t>
      </w:r>
      <w:r>
        <w:rPr>
          <w:b/>
          <w:bCs/>
        </w:rPr>
        <w:t xml:space="preserve">10 ans</w:t>
      </w:r>
      <w:r>
        <w:t xml:space="preserve"> </w:t>
      </w:r>
      <w:r>
        <w:t xml:space="preserve">(code de commerce).</w:t>
      </w:r>
      <w:r>
        <w:br/>
      </w:r>
    </w:p>
    <w:p>
      <w:pPr>
        <w:pStyle w:val="Compact"/>
        <w:numPr>
          <w:ilvl w:val="0"/>
          <w:numId w:val="1036"/>
        </w:numPr>
      </w:pPr>
      <w:r>
        <w:t xml:space="preserve">PAI &amp; déclarations d’allergie :</w:t>
      </w:r>
      <w:r>
        <w:t xml:space="preserve"> </w:t>
      </w:r>
      <w:r>
        <w:rPr>
          <w:b/>
          <w:bCs/>
        </w:rPr>
        <w:t xml:space="preserve">durée de l’accueil + 3 ans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Ce PMS est un modèle opérationnel pour une petite structure (crèche).</w:t>
      </w:r>
      <w:r>
        <w:t xml:space="preserve"> </w:t>
      </w:r>
      <w:r>
        <w:t xml:space="preserve">Il est prêt à être complété (données de la crèche, fréquences, plans, matériels) et à être présenté lors des contrôles officiels. Aucune référence de marque n’y figure.</w:t>
      </w:r>
    </w:p>
    <w:bookmarkEnd w:id="54"/>
    <w:bookmarkEnd w:id="55"/>
    <w:bookmarkEnd w:id="5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1"/>
  </w:num>
  <w:num w:numId="1035">
    <w:abstractNumId w:val="991"/>
  </w:num>
  <w:num w:numId="103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2025-10-15T15:44:04Z</dcterms:created>
  <dcterms:modified xsi:type="dcterms:W3CDTF">2025-10-15T15:44:04Z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