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4" w:type="dxa"/>
        <w:tblInd w:w="55" w:type="dxa"/>
        <w:tblCellMar>
          <w:left w:w="70" w:type="dxa"/>
          <w:right w:w="70" w:type="dxa"/>
        </w:tblCellMar>
        <w:tblLook w:val="04A0" w:firstRow="1" w:lastRow="0" w:firstColumn="1" w:lastColumn="0" w:noHBand="0" w:noVBand="1"/>
      </w:tblPr>
      <w:tblGrid>
        <w:gridCol w:w="2200"/>
        <w:gridCol w:w="7454"/>
      </w:tblGrid>
      <w:tr w:rsidR="008A40E5" w:rsidRPr="008A40E5" w14:paraId="46639C7E" w14:textId="77777777" w:rsidTr="008A40E5">
        <w:trPr>
          <w:trHeight w:val="1290"/>
        </w:trPr>
        <w:tc>
          <w:tcPr>
            <w:tcW w:w="2200" w:type="dxa"/>
            <w:tcBorders>
              <w:top w:val="single" w:sz="12" w:space="0" w:color="17375D"/>
              <w:left w:val="single" w:sz="12" w:space="0" w:color="17375D"/>
              <w:bottom w:val="single" w:sz="12" w:space="0" w:color="17375D"/>
              <w:right w:val="single" w:sz="12" w:space="0" w:color="17375D"/>
            </w:tcBorders>
            <w:shd w:val="clear" w:color="000000" w:fill="FDFFBB"/>
            <w:noWrap/>
            <w:vAlign w:val="bottom"/>
            <w:hideMark/>
          </w:tcPr>
          <w:p w14:paraId="30015F7F" w14:textId="77777777" w:rsidR="008F5122" w:rsidRPr="008F5122" w:rsidRDefault="008F5122" w:rsidP="008F5122">
            <w:pPr>
              <w:spacing w:after="0" w:line="240" w:lineRule="auto"/>
              <w:rPr>
                <w:rFonts w:ascii="Calibri" w:eastAsia="Times New Roman" w:hAnsi="Calibri" w:cs="Times New Roman"/>
                <w:color w:val="000000"/>
                <w:sz w:val="16"/>
                <w:szCs w:val="16"/>
                <w:lang w:eastAsia="fr-FR"/>
              </w:rPr>
            </w:pPr>
          </w:p>
        </w:tc>
        <w:tc>
          <w:tcPr>
            <w:tcW w:w="7454" w:type="dxa"/>
            <w:tcBorders>
              <w:top w:val="single" w:sz="12" w:space="0" w:color="17375D"/>
              <w:left w:val="nil"/>
              <w:bottom w:val="single" w:sz="12" w:space="0" w:color="17375D"/>
              <w:right w:val="single" w:sz="12" w:space="0" w:color="17375D"/>
            </w:tcBorders>
            <w:shd w:val="clear" w:color="000000" w:fill="95B3D7"/>
            <w:noWrap/>
            <w:vAlign w:val="center"/>
            <w:hideMark/>
          </w:tcPr>
          <w:p w14:paraId="3FB964FA" w14:textId="77777777" w:rsidR="008A40E5" w:rsidRPr="008A40E5" w:rsidRDefault="00202168" w:rsidP="008A40E5">
            <w:pPr>
              <w:spacing w:after="0" w:line="240" w:lineRule="auto"/>
              <w:jc w:val="center"/>
              <w:rPr>
                <w:rFonts w:ascii="Calibri" w:eastAsia="Times New Roman" w:hAnsi="Calibri" w:cs="Times New Roman"/>
                <w:b/>
                <w:bCs/>
                <w:color w:val="000000"/>
                <w:sz w:val="44"/>
                <w:szCs w:val="44"/>
                <w:lang w:eastAsia="fr-FR"/>
              </w:rPr>
            </w:pPr>
            <w:r>
              <w:rPr>
                <w:rFonts w:ascii="Calibri" w:eastAsia="Times New Roman" w:hAnsi="Calibri" w:cs="Times New Roman"/>
                <w:b/>
                <w:bCs/>
                <w:color w:val="000000"/>
                <w:sz w:val="44"/>
                <w:szCs w:val="44"/>
                <w:lang w:eastAsia="fr-FR"/>
              </w:rPr>
              <w:t>Procédure de nettoyage et désinfection</w:t>
            </w:r>
          </w:p>
        </w:tc>
      </w:tr>
    </w:tbl>
    <w:p w14:paraId="76776729" w14:textId="77777777" w:rsidR="00202168" w:rsidRDefault="00202168" w:rsidP="00202168">
      <w:pPr>
        <w:pStyle w:val="Sansinterligne"/>
        <w:jc w:val="both"/>
        <w:rPr>
          <w:sz w:val="24"/>
          <w:szCs w:val="24"/>
        </w:rPr>
      </w:pPr>
    </w:p>
    <w:p w14:paraId="5DBD847B" w14:textId="77777777" w:rsidR="00202168" w:rsidRPr="00202168" w:rsidRDefault="00400D52" w:rsidP="00202168">
      <w:pPr>
        <w:pStyle w:val="Sansinterligne"/>
        <w:pBdr>
          <w:bottom w:val="single" w:sz="12" w:space="1" w:color="17365D" w:themeColor="text2" w:themeShade="BF"/>
        </w:pBdr>
        <w:shd w:val="clear" w:color="auto" w:fill="DBE5F1" w:themeFill="accent1" w:themeFillTint="33"/>
        <w:jc w:val="both"/>
        <w:rPr>
          <w:b/>
          <w:color w:val="17365D" w:themeColor="text2" w:themeShade="BF"/>
          <w:sz w:val="32"/>
          <w:szCs w:val="32"/>
        </w:rPr>
      </w:pPr>
      <w:r>
        <w:rPr>
          <w:b/>
          <w:color w:val="17365D" w:themeColor="text2" w:themeShade="BF"/>
          <w:sz w:val="32"/>
          <w:szCs w:val="32"/>
        </w:rPr>
        <w:t>Domaine d’application</w:t>
      </w:r>
    </w:p>
    <w:p w14:paraId="4A9054CD" w14:textId="77777777" w:rsidR="00202168" w:rsidRDefault="00202168" w:rsidP="00202168">
      <w:pPr>
        <w:pStyle w:val="Sansinterligne"/>
        <w:jc w:val="both"/>
        <w:rPr>
          <w:sz w:val="24"/>
          <w:szCs w:val="24"/>
        </w:rPr>
      </w:pPr>
    </w:p>
    <w:p w14:paraId="1E120874" w14:textId="77777777" w:rsidR="00802E4E" w:rsidRPr="005871E9" w:rsidRDefault="00202168" w:rsidP="00802E4E">
      <w:pPr>
        <w:pStyle w:val="Sansinterligne"/>
        <w:numPr>
          <w:ilvl w:val="0"/>
          <w:numId w:val="4"/>
        </w:numPr>
        <w:jc w:val="both"/>
        <w:rPr>
          <w:sz w:val="24"/>
          <w:szCs w:val="24"/>
        </w:rPr>
      </w:pPr>
      <w:r w:rsidRPr="00202168">
        <w:rPr>
          <w:sz w:val="24"/>
          <w:szCs w:val="24"/>
        </w:rPr>
        <w:t>Cette procédure s’applique à l’ensemble de l’établissement</w:t>
      </w:r>
      <w:r w:rsidR="00802E4E">
        <w:rPr>
          <w:sz w:val="24"/>
          <w:szCs w:val="24"/>
        </w:rPr>
        <w:t xml:space="preserve"> </w:t>
      </w:r>
      <w:r w:rsidR="00802E4E" w:rsidRPr="005871E9">
        <w:rPr>
          <w:sz w:val="24"/>
          <w:szCs w:val="24"/>
        </w:rPr>
        <w:t>et suit les prescriptions du Règlement (CE) 178/2002 du 28 janvier 2002.</w:t>
      </w:r>
    </w:p>
    <w:p w14:paraId="34DB04A9" w14:textId="77777777" w:rsidR="00202168" w:rsidRPr="00202168" w:rsidRDefault="00202168" w:rsidP="00202168">
      <w:pPr>
        <w:pStyle w:val="Sansinterligne"/>
        <w:jc w:val="both"/>
        <w:rPr>
          <w:sz w:val="24"/>
          <w:szCs w:val="24"/>
        </w:rPr>
      </w:pPr>
    </w:p>
    <w:p w14:paraId="514E9BEA" w14:textId="77777777" w:rsidR="00202168" w:rsidRPr="00202168" w:rsidRDefault="00400D52" w:rsidP="00202168">
      <w:pPr>
        <w:pStyle w:val="Sansinterligne"/>
        <w:pBdr>
          <w:bottom w:val="single" w:sz="12" w:space="1" w:color="17365D" w:themeColor="text2" w:themeShade="BF"/>
        </w:pBdr>
        <w:shd w:val="clear" w:color="auto" w:fill="DBE5F1" w:themeFill="accent1" w:themeFillTint="33"/>
        <w:jc w:val="both"/>
        <w:rPr>
          <w:b/>
          <w:color w:val="17365D" w:themeColor="text2" w:themeShade="BF"/>
          <w:sz w:val="32"/>
          <w:szCs w:val="32"/>
        </w:rPr>
      </w:pPr>
      <w:r>
        <w:rPr>
          <w:b/>
          <w:color w:val="17365D" w:themeColor="text2" w:themeShade="BF"/>
          <w:sz w:val="32"/>
          <w:szCs w:val="32"/>
        </w:rPr>
        <w:t>But</w:t>
      </w:r>
    </w:p>
    <w:p w14:paraId="4FC035A6" w14:textId="77777777" w:rsidR="00202168" w:rsidRDefault="00202168" w:rsidP="00202168">
      <w:pPr>
        <w:pStyle w:val="Sansinterligne"/>
        <w:jc w:val="both"/>
        <w:rPr>
          <w:sz w:val="24"/>
          <w:szCs w:val="24"/>
        </w:rPr>
      </w:pPr>
    </w:p>
    <w:p w14:paraId="1BD712C0" w14:textId="77777777" w:rsidR="00802E4E" w:rsidRDefault="00802E4E" w:rsidP="00802E4E">
      <w:pPr>
        <w:pStyle w:val="Sansinterligne"/>
        <w:numPr>
          <w:ilvl w:val="0"/>
          <w:numId w:val="4"/>
        </w:numPr>
        <w:jc w:val="both"/>
        <w:rPr>
          <w:sz w:val="24"/>
          <w:szCs w:val="24"/>
        </w:rPr>
      </w:pPr>
      <w:r>
        <w:rPr>
          <w:sz w:val="24"/>
          <w:szCs w:val="24"/>
        </w:rPr>
        <w:t>Cette</w:t>
      </w:r>
      <w:r w:rsidRPr="005871E9">
        <w:rPr>
          <w:sz w:val="24"/>
          <w:szCs w:val="24"/>
        </w:rPr>
        <w:t xml:space="preserve"> procédure a pour objet de planifier et traiter les retraits de produits potentiellement dangereux.</w:t>
      </w:r>
    </w:p>
    <w:p w14:paraId="24F70361" w14:textId="77777777" w:rsidR="00802E4E" w:rsidRDefault="00802E4E" w:rsidP="00802E4E">
      <w:pPr>
        <w:pStyle w:val="Sansinterligne"/>
        <w:jc w:val="both"/>
        <w:rPr>
          <w:sz w:val="24"/>
          <w:szCs w:val="24"/>
        </w:rPr>
      </w:pPr>
    </w:p>
    <w:p w14:paraId="3349597C" w14:textId="77777777" w:rsidR="00802E4E" w:rsidRPr="00802E4E" w:rsidRDefault="00802E4E" w:rsidP="00802E4E">
      <w:pPr>
        <w:pStyle w:val="Sansinterligne"/>
        <w:pBdr>
          <w:bottom w:val="single" w:sz="12" w:space="1" w:color="17365D" w:themeColor="text2" w:themeShade="BF"/>
        </w:pBdr>
        <w:shd w:val="clear" w:color="auto" w:fill="DBE5F1" w:themeFill="accent1" w:themeFillTint="33"/>
        <w:jc w:val="both"/>
        <w:rPr>
          <w:b/>
          <w:color w:val="17365D" w:themeColor="text2" w:themeShade="BF"/>
          <w:sz w:val="32"/>
          <w:szCs w:val="32"/>
        </w:rPr>
      </w:pPr>
      <w:r w:rsidRPr="00802E4E">
        <w:rPr>
          <w:b/>
          <w:color w:val="17365D" w:themeColor="text2" w:themeShade="BF"/>
          <w:sz w:val="32"/>
          <w:szCs w:val="32"/>
        </w:rPr>
        <w:t>Responsabilités</w:t>
      </w:r>
    </w:p>
    <w:p w14:paraId="1FFABB32" w14:textId="77777777" w:rsidR="00802E4E" w:rsidRDefault="00802E4E" w:rsidP="00802E4E">
      <w:pPr>
        <w:pStyle w:val="Sansinterligne"/>
        <w:jc w:val="both"/>
        <w:rPr>
          <w:sz w:val="24"/>
          <w:szCs w:val="24"/>
        </w:rPr>
      </w:pPr>
    </w:p>
    <w:p w14:paraId="70EC3C23" w14:textId="77777777" w:rsidR="00802E4E" w:rsidRPr="005871E9" w:rsidRDefault="00802E4E" w:rsidP="00802E4E">
      <w:pPr>
        <w:pStyle w:val="Sansinterligne"/>
        <w:numPr>
          <w:ilvl w:val="0"/>
          <w:numId w:val="4"/>
        </w:numPr>
        <w:jc w:val="both"/>
        <w:rPr>
          <w:sz w:val="24"/>
          <w:szCs w:val="24"/>
        </w:rPr>
      </w:pPr>
      <w:r w:rsidRPr="005871E9">
        <w:rPr>
          <w:sz w:val="24"/>
          <w:szCs w:val="24"/>
        </w:rPr>
        <w:t>Le responsable HACCP a la responsabilité et l'autorité de veiller à la stricte application de cette procédure et de l’efficacité des moyens mis en place.</w:t>
      </w:r>
    </w:p>
    <w:p w14:paraId="31CBF5CA" w14:textId="77777777" w:rsidR="00202168" w:rsidRPr="00202168" w:rsidRDefault="00202168" w:rsidP="00202168">
      <w:pPr>
        <w:pStyle w:val="Sansinterligne"/>
        <w:jc w:val="both"/>
        <w:rPr>
          <w:sz w:val="24"/>
          <w:szCs w:val="24"/>
        </w:rPr>
      </w:pPr>
    </w:p>
    <w:p w14:paraId="78A10F96" w14:textId="77777777" w:rsidR="00202168" w:rsidRPr="00202168" w:rsidRDefault="00E74457" w:rsidP="00202168">
      <w:pPr>
        <w:pStyle w:val="Sansinterligne"/>
        <w:pBdr>
          <w:bottom w:val="single" w:sz="12" w:space="1" w:color="17365D" w:themeColor="text2" w:themeShade="BF"/>
        </w:pBdr>
        <w:shd w:val="clear" w:color="auto" w:fill="DBE5F1" w:themeFill="accent1" w:themeFillTint="33"/>
        <w:jc w:val="both"/>
        <w:rPr>
          <w:b/>
          <w:color w:val="17365D" w:themeColor="text2" w:themeShade="BF"/>
          <w:sz w:val="32"/>
          <w:szCs w:val="32"/>
        </w:rPr>
      </w:pPr>
      <w:r>
        <w:rPr>
          <w:b/>
          <w:color w:val="17365D" w:themeColor="text2" w:themeShade="BF"/>
          <w:sz w:val="32"/>
          <w:szCs w:val="32"/>
        </w:rPr>
        <w:t>Déroulement</w:t>
      </w:r>
    </w:p>
    <w:p w14:paraId="55DFD917" w14:textId="77777777" w:rsidR="00400D52" w:rsidRPr="00400D52" w:rsidRDefault="00400D52" w:rsidP="00202168">
      <w:pPr>
        <w:pStyle w:val="Sansinterligne"/>
        <w:jc w:val="both"/>
        <w:rPr>
          <w:b/>
          <w:sz w:val="12"/>
          <w:szCs w:val="12"/>
        </w:rPr>
      </w:pPr>
    </w:p>
    <w:p w14:paraId="07981AE7" w14:textId="77777777" w:rsidR="00E74457" w:rsidRPr="00E74457" w:rsidRDefault="00E74457" w:rsidP="005871E9">
      <w:pPr>
        <w:pStyle w:val="Sansinterligne"/>
        <w:jc w:val="both"/>
        <w:rPr>
          <w:b/>
          <w:sz w:val="16"/>
          <w:szCs w:val="16"/>
        </w:rPr>
      </w:pPr>
    </w:p>
    <w:p w14:paraId="714CD7B2" w14:textId="77777777" w:rsidR="005871E9" w:rsidRPr="00E74457" w:rsidRDefault="005871E9" w:rsidP="005871E9">
      <w:pPr>
        <w:pStyle w:val="Sansinterligne"/>
        <w:jc w:val="both"/>
        <w:rPr>
          <w:b/>
          <w:sz w:val="24"/>
          <w:szCs w:val="24"/>
        </w:rPr>
      </w:pPr>
      <w:r w:rsidRPr="00E74457">
        <w:rPr>
          <w:b/>
          <w:sz w:val="24"/>
          <w:szCs w:val="24"/>
        </w:rPr>
        <w:t>1 Identification des produits dangereux</w:t>
      </w:r>
    </w:p>
    <w:p w14:paraId="2BFBC851" w14:textId="77777777" w:rsidR="00E74457" w:rsidRPr="00E74457" w:rsidRDefault="00E74457" w:rsidP="005871E9">
      <w:pPr>
        <w:pStyle w:val="Sansinterligne"/>
        <w:jc w:val="both"/>
        <w:rPr>
          <w:sz w:val="16"/>
          <w:szCs w:val="16"/>
        </w:rPr>
      </w:pPr>
    </w:p>
    <w:p w14:paraId="7540A09E" w14:textId="77777777" w:rsidR="005871E9" w:rsidRPr="005871E9" w:rsidRDefault="005871E9" w:rsidP="005871E9">
      <w:pPr>
        <w:pStyle w:val="Sansinterligne"/>
        <w:jc w:val="both"/>
        <w:rPr>
          <w:sz w:val="24"/>
          <w:szCs w:val="24"/>
        </w:rPr>
      </w:pPr>
      <w:r w:rsidRPr="005871E9">
        <w:rPr>
          <w:sz w:val="24"/>
          <w:szCs w:val="24"/>
        </w:rPr>
        <w:t xml:space="preserve">Quand une denrée alimentaire est identifiée comme potentiellement ou réellement dangereuse pour la consommation le responsable HACCP déclenche le retrait de ces produits finis. Si cela est trop tard (pour un retrait) le rappel des lots des produits non-conformes est effectué. </w:t>
      </w:r>
    </w:p>
    <w:p w14:paraId="4B5EBB65" w14:textId="77777777" w:rsidR="005871E9" w:rsidRPr="00E74457" w:rsidRDefault="005871E9" w:rsidP="005871E9">
      <w:pPr>
        <w:pStyle w:val="Sansinterligne"/>
        <w:jc w:val="both"/>
        <w:rPr>
          <w:sz w:val="16"/>
          <w:szCs w:val="16"/>
        </w:rPr>
      </w:pPr>
    </w:p>
    <w:p w14:paraId="0C47DE0C" w14:textId="77777777" w:rsidR="005871E9" w:rsidRPr="005871E9" w:rsidRDefault="005871E9" w:rsidP="005871E9">
      <w:pPr>
        <w:pStyle w:val="Sansinterligne"/>
        <w:jc w:val="both"/>
        <w:rPr>
          <w:sz w:val="24"/>
          <w:szCs w:val="24"/>
        </w:rPr>
      </w:pPr>
      <w:r w:rsidRPr="005871E9">
        <w:rPr>
          <w:sz w:val="24"/>
          <w:szCs w:val="24"/>
        </w:rPr>
        <w:t xml:space="preserve">Le responsable HACCP enregistre la première information (plainte, réclamation), la date, les lots concernés, les résultats de l'analyse et les actions à mettre en place. </w:t>
      </w:r>
    </w:p>
    <w:p w14:paraId="3C1E295B" w14:textId="77777777" w:rsidR="005871E9" w:rsidRPr="005871E9" w:rsidRDefault="005871E9" w:rsidP="005871E9">
      <w:pPr>
        <w:pStyle w:val="Sansinterligne"/>
        <w:jc w:val="both"/>
        <w:rPr>
          <w:sz w:val="24"/>
          <w:szCs w:val="24"/>
        </w:rPr>
      </w:pPr>
    </w:p>
    <w:p w14:paraId="6C256E55" w14:textId="77777777" w:rsidR="005871E9" w:rsidRDefault="005871E9" w:rsidP="005871E9">
      <w:pPr>
        <w:pStyle w:val="Sansinterligne"/>
        <w:jc w:val="both"/>
        <w:rPr>
          <w:b/>
          <w:sz w:val="24"/>
          <w:szCs w:val="24"/>
        </w:rPr>
      </w:pPr>
      <w:r w:rsidRPr="00E74457">
        <w:rPr>
          <w:b/>
          <w:sz w:val="24"/>
          <w:szCs w:val="24"/>
        </w:rPr>
        <w:t>2 Exigences d'un retrait</w:t>
      </w:r>
    </w:p>
    <w:p w14:paraId="7306B0C1" w14:textId="77777777" w:rsidR="00E74457" w:rsidRPr="00E74457" w:rsidRDefault="00E74457" w:rsidP="005871E9">
      <w:pPr>
        <w:pStyle w:val="Sansinterligne"/>
        <w:jc w:val="both"/>
        <w:rPr>
          <w:b/>
          <w:sz w:val="16"/>
          <w:szCs w:val="16"/>
        </w:rPr>
      </w:pPr>
    </w:p>
    <w:p w14:paraId="62B7E24F" w14:textId="77777777" w:rsidR="005871E9" w:rsidRDefault="005871E9" w:rsidP="005871E9">
      <w:pPr>
        <w:pStyle w:val="Sansinterligne"/>
        <w:jc w:val="both"/>
        <w:rPr>
          <w:sz w:val="24"/>
          <w:szCs w:val="24"/>
        </w:rPr>
      </w:pPr>
      <w:r w:rsidRPr="005871E9">
        <w:rPr>
          <w:sz w:val="24"/>
          <w:szCs w:val="24"/>
        </w:rPr>
        <w:t xml:space="preserve">La planification des différentes tâches liées au retrait des produits non-conformes est une activité réfléchie en amont et clairement définie. </w:t>
      </w:r>
    </w:p>
    <w:p w14:paraId="4371D6D4" w14:textId="77777777" w:rsidR="00E74457" w:rsidRPr="00E74457" w:rsidRDefault="00E74457" w:rsidP="005871E9">
      <w:pPr>
        <w:pStyle w:val="Sansinterligne"/>
        <w:jc w:val="both"/>
        <w:rPr>
          <w:sz w:val="16"/>
          <w:szCs w:val="16"/>
        </w:rPr>
      </w:pPr>
    </w:p>
    <w:p w14:paraId="014B4C99" w14:textId="77777777" w:rsidR="005871E9" w:rsidRDefault="00E74457" w:rsidP="00E74457">
      <w:pPr>
        <w:pStyle w:val="Sansinterligne"/>
        <w:numPr>
          <w:ilvl w:val="0"/>
          <w:numId w:val="4"/>
        </w:numPr>
        <w:jc w:val="both"/>
        <w:rPr>
          <w:sz w:val="24"/>
          <w:szCs w:val="24"/>
        </w:rPr>
      </w:pPr>
      <w:r>
        <w:rPr>
          <w:sz w:val="24"/>
          <w:szCs w:val="24"/>
        </w:rPr>
        <w:t>Une</w:t>
      </w:r>
      <w:r w:rsidR="005871E9" w:rsidRPr="005871E9">
        <w:rPr>
          <w:sz w:val="24"/>
          <w:szCs w:val="24"/>
        </w:rPr>
        <w:t xml:space="preserve"> liste des personnes à contacter et notifier est tenue à jour.</w:t>
      </w:r>
    </w:p>
    <w:p w14:paraId="40C64B4B" w14:textId="77777777" w:rsidR="005871E9" w:rsidRPr="005871E9" w:rsidRDefault="005871E9" w:rsidP="00E74457">
      <w:pPr>
        <w:pStyle w:val="Sansinterligne"/>
        <w:numPr>
          <w:ilvl w:val="0"/>
          <w:numId w:val="4"/>
        </w:numPr>
        <w:jc w:val="both"/>
        <w:rPr>
          <w:sz w:val="24"/>
          <w:szCs w:val="24"/>
        </w:rPr>
      </w:pPr>
      <w:r w:rsidRPr="005871E9">
        <w:rPr>
          <w:sz w:val="24"/>
          <w:szCs w:val="24"/>
        </w:rPr>
        <w:t>Les moyens de communication sont précisés.</w:t>
      </w:r>
    </w:p>
    <w:p w14:paraId="1243618E" w14:textId="77777777" w:rsidR="005871E9" w:rsidRPr="00E74457" w:rsidRDefault="005871E9" w:rsidP="005871E9">
      <w:pPr>
        <w:pStyle w:val="Sansinterligne"/>
        <w:jc w:val="both"/>
        <w:rPr>
          <w:sz w:val="16"/>
          <w:szCs w:val="16"/>
        </w:rPr>
      </w:pPr>
    </w:p>
    <w:p w14:paraId="3E023357" w14:textId="77777777" w:rsidR="00E74457" w:rsidRDefault="005871E9" w:rsidP="005871E9">
      <w:pPr>
        <w:pStyle w:val="Sansinterligne"/>
        <w:jc w:val="both"/>
        <w:rPr>
          <w:sz w:val="24"/>
          <w:szCs w:val="24"/>
        </w:rPr>
      </w:pPr>
      <w:r w:rsidRPr="005871E9">
        <w:rPr>
          <w:sz w:val="24"/>
          <w:szCs w:val="24"/>
        </w:rPr>
        <w:t xml:space="preserve">Une évaluation du niveau de la gravité de la situation est entreprise par le responsable HACCP. </w:t>
      </w:r>
    </w:p>
    <w:p w14:paraId="757877A1" w14:textId="77777777" w:rsidR="00E74457" w:rsidRPr="00E74457" w:rsidRDefault="00E74457" w:rsidP="005871E9">
      <w:pPr>
        <w:pStyle w:val="Sansinterligne"/>
        <w:jc w:val="both"/>
        <w:rPr>
          <w:sz w:val="16"/>
          <w:szCs w:val="16"/>
        </w:rPr>
      </w:pPr>
    </w:p>
    <w:p w14:paraId="29925254" w14:textId="77777777" w:rsidR="005871E9" w:rsidRPr="00E74457" w:rsidRDefault="005871E9" w:rsidP="005871E9">
      <w:pPr>
        <w:pStyle w:val="Sansinterligne"/>
        <w:jc w:val="both"/>
        <w:rPr>
          <w:sz w:val="24"/>
          <w:szCs w:val="24"/>
          <w:u w:val="single"/>
        </w:rPr>
      </w:pPr>
      <w:r w:rsidRPr="00E74457">
        <w:rPr>
          <w:sz w:val="24"/>
          <w:szCs w:val="24"/>
          <w:u w:val="single"/>
        </w:rPr>
        <w:t>Sont pris en compte pour le cas concret :</w:t>
      </w:r>
    </w:p>
    <w:p w14:paraId="6D6D1749" w14:textId="77777777" w:rsidR="005871E9" w:rsidRPr="005871E9" w:rsidRDefault="005871E9" w:rsidP="00E74457">
      <w:pPr>
        <w:pStyle w:val="Sansinterligne"/>
        <w:numPr>
          <w:ilvl w:val="0"/>
          <w:numId w:val="4"/>
        </w:numPr>
        <w:jc w:val="both"/>
        <w:rPr>
          <w:sz w:val="24"/>
          <w:szCs w:val="24"/>
        </w:rPr>
      </w:pPr>
      <w:r w:rsidRPr="005871E9">
        <w:rPr>
          <w:sz w:val="24"/>
          <w:szCs w:val="24"/>
        </w:rPr>
        <w:t>la dangerosité</w:t>
      </w:r>
    </w:p>
    <w:p w14:paraId="0D234342" w14:textId="77777777" w:rsidR="005871E9" w:rsidRPr="005871E9" w:rsidRDefault="005871E9" w:rsidP="00E74457">
      <w:pPr>
        <w:pStyle w:val="Sansinterligne"/>
        <w:numPr>
          <w:ilvl w:val="0"/>
          <w:numId w:val="4"/>
        </w:numPr>
        <w:jc w:val="both"/>
        <w:rPr>
          <w:sz w:val="24"/>
          <w:szCs w:val="24"/>
        </w:rPr>
      </w:pPr>
      <w:r w:rsidRPr="005871E9">
        <w:rPr>
          <w:sz w:val="24"/>
          <w:szCs w:val="24"/>
        </w:rPr>
        <w:t>l'urgence</w:t>
      </w:r>
    </w:p>
    <w:p w14:paraId="1CD7F8A5" w14:textId="77777777" w:rsidR="005871E9" w:rsidRPr="005871E9" w:rsidRDefault="005871E9" w:rsidP="00E74457">
      <w:pPr>
        <w:pStyle w:val="Sansinterligne"/>
        <w:numPr>
          <w:ilvl w:val="0"/>
          <w:numId w:val="4"/>
        </w:numPr>
        <w:jc w:val="both"/>
        <w:rPr>
          <w:sz w:val="24"/>
          <w:szCs w:val="24"/>
        </w:rPr>
      </w:pPr>
      <w:r w:rsidRPr="005871E9">
        <w:rPr>
          <w:sz w:val="24"/>
          <w:szCs w:val="24"/>
        </w:rPr>
        <w:t>la durabilité</w:t>
      </w:r>
    </w:p>
    <w:p w14:paraId="246A983A" w14:textId="77777777" w:rsidR="005871E9" w:rsidRPr="005871E9" w:rsidRDefault="005871E9" w:rsidP="00E74457">
      <w:pPr>
        <w:pStyle w:val="Sansinterligne"/>
        <w:numPr>
          <w:ilvl w:val="0"/>
          <w:numId w:val="4"/>
        </w:numPr>
        <w:jc w:val="both"/>
        <w:rPr>
          <w:sz w:val="24"/>
          <w:szCs w:val="24"/>
        </w:rPr>
      </w:pPr>
      <w:r w:rsidRPr="005871E9">
        <w:rPr>
          <w:sz w:val="24"/>
          <w:szCs w:val="24"/>
        </w:rPr>
        <w:t>l'ampleur</w:t>
      </w:r>
    </w:p>
    <w:p w14:paraId="285EAB15" w14:textId="77777777" w:rsidR="005871E9" w:rsidRPr="005871E9" w:rsidRDefault="005871E9" w:rsidP="00E74457">
      <w:pPr>
        <w:pStyle w:val="Sansinterligne"/>
        <w:numPr>
          <w:ilvl w:val="0"/>
          <w:numId w:val="4"/>
        </w:numPr>
        <w:jc w:val="both"/>
        <w:rPr>
          <w:sz w:val="24"/>
          <w:szCs w:val="24"/>
        </w:rPr>
      </w:pPr>
      <w:r w:rsidRPr="005871E9">
        <w:rPr>
          <w:sz w:val="24"/>
          <w:szCs w:val="24"/>
        </w:rPr>
        <w:t>la spécificité</w:t>
      </w:r>
    </w:p>
    <w:p w14:paraId="52D61F71" w14:textId="77777777" w:rsidR="005871E9" w:rsidRPr="005871E9" w:rsidRDefault="005871E9" w:rsidP="00DE3254">
      <w:pPr>
        <w:pStyle w:val="Sansinterligne"/>
        <w:jc w:val="right"/>
        <w:rPr>
          <w:sz w:val="24"/>
          <w:szCs w:val="24"/>
        </w:rPr>
      </w:pPr>
    </w:p>
    <w:p w14:paraId="7B811195" w14:textId="77777777" w:rsidR="005871E9" w:rsidRPr="005A4234" w:rsidRDefault="005871E9" w:rsidP="005871E9">
      <w:pPr>
        <w:pStyle w:val="Sansinterligne"/>
        <w:jc w:val="both"/>
        <w:rPr>
          <w:sz w:val="24"/>
          <w:szCs w:val="24"/>
          <w:u w:val="single"/>
        </w:rPr>
      </w:pPr>
      <w:r w:rsidRPr="005A4234">
        <w:rPr>
          <w:sz w:val="24"/>
          <w:szCs w:val="24"/>
          <w:u w:val="single"/>
        </w:rPr>
        <w:lastRenderedPageBreak/>
        <w:t>Les mesures envisagées sont :</w:t>
      </w:r>
    </w:p>
    <w:p w14:paraId="218C71AC" w14:textId="77777777" w:rsidR="005871E9" w:rsidRPr="005871E9" w:rsidRDefault="005871E9" w:rsidP="005A4234">
      <w:pPr>
        <w:pStyle w:val="Sansinterligne"/>
        <w:numPr>
          <w:ilvl w:val="0"/>
          <w:numId w:val="4"/>
        </w:numPr>
        <w:jc w:val="both"/>
        <w:rPr>
          <w:sz w:val="24"/>
          <w:szCs w:val="24"/>
        </w:rPr>
      </w:pPr>
      <w:r w:rsidRPr="005871E9">
        <w:rPr>
          <w:sz w:val="24"/>
          <w:szCs w:val="24"/>
        </w:rPr>
        <w:t>blocage temporaire du produit (quand le danger peut être maîtrisé sur place)</w:t>
      </w:r>
    </w:p>
    <w:p w14:paraId="23F1A6BB" w14:textId="77777777" w:rsidR="005871E9" w:rsidRPr="005871E9" w:rsidRDefault="005871E9" w:rsidP="005A4234">
      <w:pPr>
        <w:pStyle w:val="Sansinterligne"/>
        <w:numPr>
          <w:ilvl w:val="0"/>
          <w:numId w:val="4"/>
        </w:numPr>
        <w:jc w:val="both"/>
        <w:rPr>
          <w:sz w:val="24"/>
          <w:szCs w:val="24"/>
        </w:rPr>
      </w:pPr>
      <w:r w:rsidRPr="005871E9">
        <w:rPr>
          <w:sz w:val="24"/>
          <w:szCs w:val="24"/>
        </w:rPr>
        <w:t>retrait</w:t>
      </w:r>
    </w:p>
    <w:p w14:paraId="08962635" w14:textId="77777777" w:rsidR="005871E9" w:rsidRPr="005871E9" w:rsidRDefault="005871E9" w:rsidP="005A4234">
      <w:pPr>
        <w:pStyle w:val="Sansinterligne"/>
        <w:numPr>
          <w:ilvl w:val="0"/>
          <w:numId w:val="4"/>
        </w:numPr>
        <w:jc w:val="both"/>
        <w:rPr>
          <w:sz w:val="24"/>
          <w:szCs w:val="24"/>
        </w:rPr>
      </w:pPr>
      <w:r w:rsidRPr="005871E9">
        <w:rPr>
          <w:sz w:val="24"/>
          <w:szCs w:val="24"/>
        </w:rPr>
        <w:t>rappel</w:t>
      </w:r>
    </w:p>
    <w:p w14:paraId="034483AB" w14:textId="77777777" w:rsidR="005871E9" w:rsidRPr="00ED0E4D" w:rsidRDefault="005871E9" w:rsidP="005871E9">
      <w:pPr>
        <w:pStyle w:val="Sansinterligne"/>
        <w:jc w:val="both"/>
        <w:rPr>
          <w:sz w:val="16"/>
          <w:szCs w:val="16"/>
        </w:rPr>
      </w:pPr>
    </w:p>
    <w:p w14:paraId="767BE460" w14:textId="77777777" w:rsidR="005871E9" w:rsidRPr="005871E9" w:rsidRDefault="005871E9" w:rsidP="005871E9">
      <w:pPr>
        <w:pStyle w:val="Sansinterligne"/>
        <w:jc w:val="both"/>
        <w:rPr>
          <w:sz w:val="24"/>
          <w:szCs w:val="24"/>
        </w:rPr>
      </w:pPr>
      <w:r w:rsidRPr="005871E9">
        <w:rPr>
          <w:sz w:val="24"/>
          <w:szCs w:val="24"/>
        </w:rPr>
        <w:t xml:space="preserve">Les lots concernés sont identifiés grâce au système de traçabilité utilisés pour les produits finis, les produits semi finis et les matières premières. Les lots distribués sont repérés par les bons de livraisons. La conservation de ces données est supérieure d’au moins </w:t>
      </w:r>
      <w:r w:rsidR="00ED0E4D">
        <w:rPr>
          <w:sz w:val="24"/>
          <w:szCs w:val="24"/>
        </w:rPr>
        <w:t>6 mois</w:t>
      </w:r>
      <w:r w:rsidRPr="005871E9">
        <w:rPr>
          <w:sz w:val="24"/>
          <w:szCs w:val="24"/>
        </w:rPr>
        <w:t xml:space="preserve"> à la durée de conservation des produits finis.</w:t>
      </w:r>
    </w:p>
    <w:p w14:paraId="09F52BFE" w14:textId="77777777" w:rsidR="005871E9" w:rsidRPr="00ED0E4D" w:rsidRDefault="005871E9" w:rsidP="005871E9">
      <w:pPr>
        <w:pStyle w:val="Sansinterligne"/>
        <w:jc w:val="both"/>
        <w:rPr>
          <w:sz w:val="16"/>
          <w:szCs w:val="16"/>
        </w:rPr>
      </w:pPr>
    </w:p>
    <w:p w14:paraId="1DA57615" w14:textId="77777777" w:rsidR="00ED0E4D" w:rsidRPr="005871E9" w:rsidRDefault="00ED0E4D" w:rsidP="00ED0E4D">
      <w:pPr>
        <w:pStyle w:val="Sansinterligne"/>
        <w:jc w:val="both"/>
        <w:rPr>
          <w:sz w:val="24"/>
          <w:szCs w:val="24"/>
        </w:rPr>
      </w:pPr>
      <w:r w:rsidRPr="005871E9">
        <w:rPr>
          <w:sz w:val="24"/>
          <w:szCs w:val="24"/>
        </w:rPr>
        <w:t xml:space="preserve">Le retrait est réalisé sous l'autorité du responsable HACCP en respectant les exigences légales et réglementaires. Une de ces exigences est la communication transparente et sans retard de la situation à toutes les parties intéressées (consommateurs, clients, distributeurs, organismes officiels, actionnaires, représentants de la presse). </w:t>
      </w:r>
    </w:p>
    <w:p w14:paraId="6FAFD00E" w14:textId="77777777" w:rsidR="00ED0E4D" w:rsidRPr="00ED0E4D" w:rsidRDefault="00ED0E4D" w:rsidP="00ED0E4D">
      <w:pPr>
        <w:pStyle w:val="Sansinterligne"/>
        <w:jc w:val="both"/>
        <w:rPr>
          <w:sz w:val="16"/>
          <w:szCs w:val="16"/>
        </w:rPr>
      </w:pPr>
    </w:p>
    <w:p w14:paraId="46CD8D6A" w14:textId="77777777" w:rsidR="00ED0E4D" w:rsidRPr="005871E9" w:rsidRDefault="00ED0E4D" w:rsidP="00ED0E4D">
      <w:pPr>
        <w:pStyle w:val="Sansinterligne"/>
        <w:jc w:val="both"/>
        <w:rPr>
          <w:sz w:val="24"/>
          <w:szCs w:val="24"/>
        </w:rPr>
      </w:pPr>
      <w:r w:rsidRPr="005871E9">
        <w:rPr>
          <w:sz w:val="24"/>
          <w:szCs w:val="24"/>
        </w:rPr>
        <w:t>La Direction départementale de la protection des populations (DDPP) est notifiée. En cas d'urgence la permanence de la préfecture du département est contactée.</w:t>
      </w:r>
    </w:p>
    <w:p w14:paraId="56B6FDBD" w14:textId="77777777" w:rsidR="00ED0E4D" w:rsidRDefault="00ED0E4D" w:rsidP="005871E9">
      <w:pPr>
        <w:pStyle w:val="Sansinterligne"/>
        <w:jc w:val="both"/>
        <w:rPr>
          <w:sz w:val="24"/>
          <w:szCs w:val="24"/>
        </w:rPr>
      </w:pPr>
    </w:p>
    <w:p w14:paraId="45311A85" w14:textId="77777777" w:rsidR="00ED0E4D" w:rsidRDefault="00ED0E4D" w:rsidP="00ED0E4D">
      <w:pPr>
        <w:pStyle w:val="Sansinterligne"/>
        <w:jc w:val="both"/>
        <w:rPr>
          <w:b/>
          <w:sz w:val="24"/>
          <w:szCs w:val="24"/>
        </w:rPr>
      </w:pPr>
      <w:r w:rsidRPr="00ED0E4D">
        <w:rPr>
          <w:b/>
          <w:sz w:val="24"/>
          <w:szCs w:val="24"/>
        </w:rPr>
        <w:t>3 Traitements des produits dangereux</w:t>
      </w:r>
    </w:p>
    <w:p w14:paraId="07D33883" w14:textId="77777777" w:rsidR="00ED0E4D" w:rsidRPr="00ED0E4D" w:rsidRDefault="00ED0E4D" w:rsidP="00ED0E4D">
      <w:pPr>
        <w:pStyle w:val="Sansinterligne"/>
        <w:jc w:val="both"/>
        <w:rPr>
          <w:b/>
          <w:sz w:val="16"/>
          <w:szCs w:val="16"/>
        </w:rPr>
      </w:pPr>
    </w:p>
    <w:p w14:paraId="4D2BA50C" w14:textId="77777777" w:rsidR="00ED0E4D" w:rsidRPr="005871E9" w:rsidRDefault="00ED0E4D" w:rsidP="00ED0E4D">
      <w:pPr>
        <w:pStyle w:val="Sansinterligne"/>
        <w:jc w:val="both"/>
        <w:rPr>
          <w:sz w:val="24"/>
          <w:szCs w:val="24"/>
        </w:rPr>
      </w:pPr>
      <w:r w:rsidRPr="005871E9">
        <w:rPr>
          <w:sz w:val="24"/>
          <w:szCs w:val="24"/>
        </w:rPr>
        <w:t>Les  produits retirés (et des lots qui ne sont pas encore expédiés) sont isolés dans une zone réservée aux produits non conformes.</w:t>
      </w:r>
    </w:p>
    <w:p w14:paraId="1E67A4B0" w14:textId="77777777" w:rsidR="00ED0E4D" w:rsidRDefault="00ED0E4D" w:rsidP="005871E9">
      <w:pPr>
        <w:pStyle w:val="Sansinterligne"/>
        <w:jc w:val="both"/>
        <w:rPr>
          <w:sz w:val="24"/>
          <w:szCs w:val="24"/>
        </w:rPr>
      </w:pPr>
    </w:p>
    <w:p w14:paraId="0925B9ED" w14:textId="77777777" w:rsidR="00ED0E4D" w:rsidRDefault="00ED0E4D" w:rsidP="005871E9">
      <w:pPr>
        <w:pStyle w:val="Sansinterligne"/>
        <w:jc w:val="both"/>
        <w:rPr>
          <w:b/>
          <w:sz w:val="24"/>
          <w:szCs w:val="24"/>
        </w:rPr>
      </w:pPr>
      <w:r>
        <w:rPr>
          <w:b/>
          <w:sz w:val="24"/>
          <w:szCs w:val="24"/>
        </w:rPr>
        <w:t>4</w:t>
      </w:r>
      <w:r w:rsidRPr="00ED0E4D">
        <w:rPr>
          <w:b/>
          <w:sz w:val="24"/>
          <w:szCs w:val="24"/>
        </w:rPr>
        <w:t xml:space="preserve"> Simulation</w:t>
      </w:r>
    </w:p>
    <w:p w14:paraId="075A5F3D" w14:textId="77777777" w:rsidR="00ED0E4D" w:rsidRPr="00ED0E4D" w:rsidRDefault="00ED0E4D" w:rsidP="005871E9">
      <w:pPr>
        <w:pStyle w:val="Sansinterligne"/>
        <w:jc w:val="both"/>
        <w:rPr>
          <w:b/>
          <w:sz w:val="16"/>
          <w:szCs w:val="16"/>
        </w:rPr>
      </w:pPr>
    </w:p>
    <w:p w14:paraId="31046C18" w14:textId="77777777" w:rsidR="005871E9" w:rsidRPr="005871E9" w:rsidRDefault="005871E9" w:rsidP="005871E9">
      <w:pPr>
        <w:pStyle w:val="Sansinterligne"/>
        <w:jc w:val="both"/>
        <w:rPr>
          <w:sz w:val="24"/>
          <w:szCs w:val="24"/>
        </w:rPr>
      </w:pPr>
      <w:r w:rsidRPr="005871E9">
        <w:rPr>
          <w:sz w:val="24"/>
          <w:szCs w:val="24"/>
        </w:rPr>
        <w:t xml:space="preserve">La simulation d'un retrait (ou un retrait réel) est réalisée au moins une fois par an par le responsable HACCP pour évaluer l'efficacité du processus de retrait, analyser les points forts et les points faibles et trouver des opportunités d'amélioration du </w:t>
      </w:r>
      <w:r w:rsidR="00ED0E4D">
        <w:rPr>
          <w:sz w:val="24"/>
          <w:szCs w:val="24"/>
        </w:rPr>
        <w:t>Plan de retrait</w:t>
      </w:r>
      <w:r w:rsidRPr="005871E9">
        <w:rPr>
          <w:sz w:val="24"/>
          <w:szCs w:val="24"/>
        </w:rPr>
        <w:t>.</w:t>
      </w:r>
    </w:p>
    <w:p w14:paraId="11B3B2C2" w14:textId="77777777" w:rsidR="005871E9" w:rsidRPr="005871E9" w:rsidRDefault="005871E9" w:rsidP="005871E9">
      <w:pPr>
        <w:pStyle w:val="Sansinterligne"/>
        <w:jc w:val="both"/>
        <w:rPr>
          <w:sz w:val="24"/>
          <w:szCs w:val="24"/>
        </w:rPr>
      </w:pPr>
    </w:p>
    <w:p w14:paraId="35DD6E61" w14:textId="77777777" w:rsidR="005871E9" w:rsidRPr="005871E9" w:rsidRDefault="005871E9" w:rsidP="005871E9">
      <w:pPr>
        <w:pStyle w:val="Sansinterligne"/>
        <w:jc w:val="both"/>
        <w:rPr>
          <w:sz w:val="24"/>
          <w:szCs w:val="24"/>
        </w:rPr>
      </w:pPr>
    </w:p>
    <w:p w14:paraId="0AE05808" w14:textId="77777777" w:rsidR="005871E9" w:rsidRPr="005871E9" w:rsidRDefault="005871E9" w:rsidP="005871E9">
      <w:pPr>
        <w:pStyle w:val="Sansinterligne"/>
        <w:jc w:val="both"/>
        <w:rPr>
          <w:sz w:val="24"/>
          <w:szCs w:val="24"/>
        </w:rPr>
      </w:pPr>
    </w:p>
    <w:p w14:paraId="5B9DE7BF" w14:textId="77777777" w:rsidR="005871E9" w:rsidRPr="00A85682" w:rsidRDefault="005871E9" w:rsidP="005871E9">
      <w:pPr>
        <w:pStyle w:val="Sansinterligne"/>
        <w:jc w:val="both"/>
        <w:rPr>
          <w:sz w:val="24"/>
          <w:szCs w:val="24"/>
        </w:rPr>
      </w:pPr>
    </w:p>
    <w:sectPr w:rsidR="005871E9" w:rsidRPr="00A85682" w:rsidSect="0035485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363D" w14:textId="77777777" w:rsidR="00ED2C01" w:rsidRDefault="00ED2C01" w:rsidP="00A85682">
      <w:pPr>
        <w:spacing w:after="0" w:line="240" w:lineRule="auto"/>
      </w:pPr>
      <w:r>
        <w:separator/>
      </w:r>
    </w:p>
  </w:endnote>
  <w:endnote w:type="continuationSeparator" w:id="0">
    <w:p w14:paraId="3B94903D" w14:textId="77777777" w:rsidR="00ED2C01" w:rsidRDefault="00ED2C01" w:rsidP="00A8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7CE3" w14:textId="77777777" w:rsidR="00DE3254" w:rsidRDefault="00DE32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hemeColor="accent4"/>
      </w:tblBorders>
      <w:tblLook w:val="04A0" w:firstRow="1" w:lastRow="0" w:firstColumn="1" w:lastColumn="0" w:noHBand="0" w:noVBand="1"/>
    </w:tblPr>
    <w:tblGrid>
      <w:gridCol w:w="6747"/>
      <w:gridCol w:w="2891"/>
    </w:tblGrid>
    <w:tr w:rsidR="00A85682" w14:paraId="713EF993" w14:textId="77777777" w:rsidTr="00A85682">
      <w:trPr>
        <w:trHeight w:val="360"/>
      </w:trPr>
      <w:tc>
        <w:tcPr>
          <w:tcW w:w="3500" w:type="pct"/>
        </w:tcPr>
        <w:p w14:paraId="5D51BABC" w14:textId="77777777" w:rsidR="00A85682" w:rsidRDefault="00A85682">
          <w:pPr>
            <w:pStyle w:val="Pieddepage"/>
            <w:jc w:val="right"/>
          </w:pPr>
        </w:p>
      </w:tc>
      <w:tc>
        <w:tcPr>
          <w:tcW w:w="1500" w:type="pct"/>
          <w:shd w:val="clear" w:color="auto" w:fill="548DD4" w:themeFill="text2" w:themeFillTint="99"/>
        </w:tcPr>
        <w:p w14:paraId="2375976D" w14:textId="77777777" w:rsidR="00A85682" w:rsidRPr="00A85682" w:rsidRDefault="00DE3254">
          <w:pPr>
            <w:pStyle w:val="Pieddepage"/>
            <w:jc w:val="right"/>
          </w:pPr>
          <w:r>
            <w:t>19</w:t>
          </w:r>
        </w:p>
      </w:tc>
    </w:tr>
  </w:tbl>
  <w:p w14:paraId="17F97976" w14:textId="77777777" w:rsidR="00A85682" w:rsidRDefault="00A8568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60F2" w14:textId="77777777" w:rsidR="00DE3254" w:rsidRDefault="00DE32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A5BF" w14:textId="77777777" w:rsidR="00ED2C01" w:rsidRDefault="00ED2C01" w:rsidP="00A85682">
      <w:pPr>
        <w:spacing w:after="0" w:line="240" w:lineRule="auto"/>
      </w:pPr>
      <w:r>
        <w:separator/>
      </w:r>
    </w:p>
  </w:footnote>
  <w:footnote w:type="continuationSeparator" w:id="0">
    <w:p w14:paraId="25025FF6" w14:textId="77777777" w:rsidR="00ED2C01" w:rsidRDefault="00ED2C01" w:rsidP="00A85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3626" w14:textId="77777777" w:rsidR="00DE3254" w:rsidRDefault="00DE32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73E7" w14:textId="77777777" w:rsidR="00DE3254" w:rsidRDefault="00DE325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5209" w14:textId="77777777" w:rsidR="00DE3254" w:rsidRDefault="00DE32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3A3"/>
    <w:multiLevelType w:val="hybridMultilevel"/>
    <w:tmpl w:val="60B4592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57D73E4"/>
    <w:multiLevelType w:val="hybridMultilevel"/>
    <w:tmpl w:val="94481B6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0200784"/>
    <w:multiLevelType w:val="hybridMultilevel"/>
    <w:tmpl w:val="8E8867B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460203D"/>
    <w:multiLevelType w:val="hybridMultilevel"/>
    <w:tmpl w:val="90DCF15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72874011">
    <w:abstractNumId w:val="0"/>
  </w:num>
  <w:num w:numId="2" w16cid:durableId="1021975595">
    <w:abstractNumId w:val="2"/>
  </w:num>
  <w:num w:numId="3" w16cid:durableId="1376810633">
    <w:abstractNumId w:val="3"/>
  </w:num>
  <w:num w:numId="4" w16cid:durableId="826701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58"/>
    <w:rsid w:val="00036EEF"/>
    <w:rsid w:val="00053F16"/>
    <w:rsid w:val="00066F6D"/>
    <w:rsid w:val="00071BA2"/>
    <w:rsid w:val="0007691A"/>
    <w:rsid w:val="001B2C09"/>
    <w:rsid w:val="00202168"/>
    <w:rsid w:val="002201B5"/>
    <w:rsid w:val="00227D98"/>
    <w:rsid w:val="0032540A"/>
    <w:rsid w:val="00354858"/>
    <w:rsid w:val="003A4BCC"/>
    <w:rsid w:val="003D40FB"/>
    <w:rsid w:val="00400D52"/>
    <w:rsid w:val="004330C6"/>
    <w:rsid w:val="00506742"/>
    <w:rsid w:val="005871E9"/>
    <w:rsid w:val="005A4234"/>
    <w:rsid w:val="005B08A7"/>
    <w:rsid w:val="00685156"/>
    <w:rsid w:val="00766EB6"/>
    <w:rsid w:val="00802E4E"/>
    <w:rsid w:val="008A40E5"/>
    <w:rsid w:val="008F5122"/>
    <w:rsid w:val="00985F3E"/>
    <w:rsid w:val="00A124AA"/>
    <w:rsid w:val="00A85682"/>
    <w:rsid w:val="00A86B21"/>
    <w:rsid w:val="00AB3DE6"/>
    <w:rsid w:val="00AE059C"/>
    <w:rsid w:val="00B83A88"/>
    <w:rsid w:val="00C04F93"/>
    <w:rsid w:val="00CC5921"/>
    <w:rsid w:val="00CC5EF4"/>
    <w:rsid w:val="00CD5B0C"/>
    <w:rsid w:val="00D22DBF"/>
    <w:rsid w:val="00DA0D25"/>
    <w:rsid w:val="00DE3254"/>
    <w:rsid w:val="00E74457"/>
    <w:rsid w:val="00EB49DE"/>
    <w:rsid w:val="00ED0E4D"/>
    <w:rsid w:val="00ED2C01"/>
    <w:rsid w:val="00F00149"/>
    <w:rsid w:val="00F633B3"/>
    <w:rsid w:val="00FC7A0E"/>
    <w:rsid w:val="00FF45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3E3D"/>
  <w15:docId w15:val="{18BB7580-75EA-4B1E-87EA-0EBB55CE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54858"/>
    <w:pPr>
      <w:spacing w:after="0" w:line="240" w:lineRule="auto"/>
    </w:pPr>
  </w:style>
  <w:style w:type="paragraph" w:styleId="En-tte">
    <w:name w:val="header"/>
    <w:basedOn w:val="Normal"/>
    <w:link w:val="En-tteCar"/>
    <w:uiPriority w:val="99"/>
    <w:unhideWhenUsed/>
    <w:rsid w:val="00A85682"/>
    <w:pPr>
      <w:tabs>
        <w:tab w:val="center" w:pos="4536"/>
        <w:tab w:val="right" w:pos="9072"/>
      </w:tabs>
      <w:spacing w:after="0" w:line="240" w:lineRule="auto"/>
    </w:pPr>
  </w:style>
  <w:style w:type="character" w:customStyle="1" w:styleId="En-tteCar">
    <w:name w:val="En-tête Car"/>
    <w:basedOn w:val="Policepardfaut"/>
    <w:link w:val="En-tte"/>
    <w:uiPriority w:val="99"/>
    <w:rsid w:val="00A85682"/>
  </w:style>
  <w:style w:type="paragraph" w:styleId="Pieddepage">
    <w:name w:val="footer"/>
    <w:basedOn w:val="Normal"/>
    <w:link w:val="PieddepageCar"/>
    <w:uiPriority w:val="99"/>
    <w:unhideWhenUsed/>
    <w:rsid w:val="00A856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5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855480">
      <w:bodyDiv w:val="1"/>
      <w:marLeft w:val="0"/>
      <w:marRight w:val="0"/>
      <w:marTop w:val="0"/>
      <w:marBottom w:val="0"/>
      <w:divBdr>
        <w:top w:val="none" w:sz="0" w:space="0" w:color="auto"/>
        <w:left w:val="none" w:sz="0" w:space="0" w:color="auto"/>
        <w:bottom w:val="none" w:sz="0" w:space="0" w:color="auto"/>
        <w:right w:val="none" w:sz="0" w:space="0" w:color="auto"/>
      </w:divBdr>
    </w:div>
    <w:div w:id="12951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33BF5-2A89-482F-826B-3F5AA0BD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2444</Characters>
  <Application>Microsoft Office Word</Application>
  <DocSecurity>0</DocSecurity>
  <Lines>78</Lines>
  <Paragraphs>38</Paragraphs>
  <ScaleCrop>false</ScaleCrop>
  <HeadingPairs>
    <vt:vector size="2" baseType="variant">
      <vt:variant>
        <vt:lpstr>Titre</vt:lpstr>
      </vt:variant>
      <vt:variant>
        <vt:i4>1</vt:i4>
      </vt:variant>
    </vt:vector>
  </HeadingPairs>
  <TitlesOfParts>
    <vt:vector size="1" baseType="lpstr">
      <vt:lpstr/>
    </vt:vector>
  </TitlesOfParts>
  <Company>Laboratoire d'Hygiène Lyonnais</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PMS LHL</dc:title>
  <dc:subject>Plan de maitrise sanitaire</dc:subject>
  <dc:creator>Jean claude DAUDY</dc:creator>
  <cp:lastModifiedBy>Olivier Aubrun</cp:lastModifiedBy>
  <cp:revision>2</cp:revision>
  <dcterms:created xsi:type="dcterms:W3CDTF">2026-06-30T04:39:00Z</dcterms:created>
  <dcterms:modified xsi:type="dcterms:W3CDTF">2026-06-30T04:39:00Z</dcterms:modified>
</cp:coreProperties>
</file>